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9C2C3" w14:textId="0B1EF64F" w:rsidR="00C07C78" w:rsidRDefault="00E15D7A" w:rsidP="2C5DCECD">
      <w:pPr>
        <w:jc w:val="center"/>
        <w:rPr>
          <w:rFonts w:asciiTheme="minorHAnsi" w:hAnsiTheme="minorHAnsi"/>
        </w:rPr>
      </w:pPr>
      <w:r>
        <w:rPr>
          <w:rFonts w:asciiTheme="minorHAnsi" w:hAnsiTheme="minorHAnsi"/>
          <w:b/>
          <w:bCs/>
          <w:sz w:val="32"/>
          <w:szCs w:val="32"/>
        </w:rPr>
        <w:t>CenSARA Regional Haze Committee Call Notes (DRAFT)</w:t>
      </w:r>
      <w:r w:rsidR="2C5DCECD" w:rsidRPr="2C5DCECD">
        <w:rPr>
          <w:rFonts w:asciiTheme="minorHAnsi" w:hAnsiTheme="minorHAnsi"/>
          <w:b/>
          <w:bCs/>
          <w:sz w:val="32"/>
          <w:szCs w:val="32"/>
        </w:rPr>
        <w:t xml:space="preserve"> </w:t>
      </w:r>
      <w:r w:rsidR="00CD2FA2">
        <w:br/>
      </w:r>
      <w:r w:rsidR="2C5DCECD" w:rsidRPr="2C5DCECD">
        <w:rPr>
          <w:rFonts w:asciiTheme="minorHAnsi" w:hAnsiTheme="minorHAnsi"/>
        </w:rPr>
        <w:t>Tue, August 13th, 2019 2:00 PM - 3:00 PM CDT </w:t>
      </w:r>
      <w:r w:rsidR="00CD2FA2">
        <w:br/>
      </w:r>
      <w:r w:rsidR="00CD2FA2">
        <w:br/>
      </w:r>
      <w:r w:rsidR="2C5DCECD" w:rsidRPr="2C5DCECD">
        <w:rPr>
          <w:rFonts w:asciiTheme="minorHAnsi" w:hAnsiTheme="minorHAnsi"/>
          <w:b/>
          <w:bCs/>
        </w:rPr>
        <w:t>Join the conference call: </w:t>
      </w:r>
      <w:r w:rsidR="00CD2FA2">
        <w:br/>
      </w:r>
      <w:r w:rsidR="2C5DCECD" w:rsidRPr="2C5DCECD">
        <w:rPr>
          <w:rFonts w:asciiTheme="minorHAnsi" w:hAnsiTheme="minorHAnsi"/>
        </w:rPr>
        <w:t>AUDIO - Call in Number 1-888-965-8998 Pass code 23672724# </w:t>
      </w:r>
    </w:p>
    <w:p w14:paraId="31B799EC" w14:textId="77777777" w:rsidR="00020589" w:rsidRDefault="00020589" w:rsidP="00C07C78">
      <w:pPr>
        <w:jc w:val="center"/>
        <w:rPr>
          <w:rFonts w:asciiTheme="minorHAnsi" w:hAnsiTheme="minorHAnsi"/>
        </w:rPr>
      </w:pPr>
    </w:p>
    <w:p w14:paraId="005CD355" w14:textId="77777777" w:rsidR="00EE4C4E" w:rsidRPr="00534287" w:rsidRDefault="00EE4C4E" w:rsidP="0064378F">
      <w:pPr>
        <w:pStyle w:val="ListParagraph"/>
        <w:jc w:val="center"/>
        <w:rPr>
          <w:rFonts w:asciiTheme="minorHAnsi" w:hAnsiTheme="minorHAnsi"/>
        </w:rPr>
      </w:pPr>
    </w:p>
    <w:p w14:paraId="6ABEFE73" w14:textId="1BE0F3CD"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606CE5" w:rsidRPr="00FE42B9">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01854A51" w14:textId="6DA6B26F" w:rsidR="00E15D7A" w:rsidRPr="00E15D7A" w:rsidRDefault="00E15D7A" w:rsidP="00E15D7A">
      <w:pPr>
        <w:ind w:left="2160"/>
        <w:rPr>
          <w:rFonts w:asciiTheme="minorHAnsi" w:hAnsiTheme="minorHAnsi"/>
        </w:rPr>
      </w:pPr>
      <w:r w:rsidRPr="00E15D7A">
        <w:rPr>
          <w:rFonts w:asciiTheme="minorHAnsi" w:hAnsiTheme="minorHAnsi"/>
        </w:rPr>
        <w:t>a.</w:t>
      </w:r>
      <w:r w:rsidRPr="00E15D7A">
        <w:rPr>
          <w:rFonts w:asciiTheme="minorHAnsi" w:hAnsiTheme="minorHAnsi"/>
        </w:rPr>
        <w:tab/>
        <w:t>Arkansas (Clark, Hossan, Montgomery</w:t>
      </w:r>
      <w:r w:rsidR="00250BA0">
        <w:rPr>
          <w:rFonts w:asciiTheme="minorHAnsi" w:hAnsiTheme="minorHAnsi"/>
        </w:rPr>
        <w:t xml:space="preserve">, </w:t>
      </w:r>
      <w:proofErr w:type="spellStart"/>
      <w:r w:rsidR="00250BA0">
        <w:rPr>
          <w:rFonts w:asciiTheme="minorHAnsi" w:hAnsiTheme="minorHAnsi"/>
        </w:rPr>
        <w:t>Treece</w:t>
      </w:r>
      <w:proofErr w:type="spellEnd"/>
      <w:r w:rsidRPr="00250BA0">
        <w:rPr>
          <w:rFonts w:asciiTheme="minorHAnsi" w:hAnsiTheme="minorHAnsi"/>
        </w:rPr>
        <w:t>)</w:t>
      </w:r>
    </w:p>
    <w:p w14:paraId="7180BFAE" w14:textId="6781A86B" w:rsidR="00E15D7A" w:rsidRPr="00E15D7A" w:rsidRDefault="00E15D7A" w:rsidP="00E15D7A">
      <w:pPr>
        <w:ind w:left="2160"/>
        <w:rPr>
          <w:rFonts w:asciiTheme="minorHAnsi" w:hAnsiTheme="minorHAnsi"/>
        </w:rPr>
      </w:pPr>
      <w:r w:rsidRPr="00E15D7A">
        <w:rPr>
          <w:rFonts w:asciiTheme="minorHAnsi" w:hAnsiTheme="minorHAnsi"/>
        </w:rPr>
        <w:t>b.</w:t>
      </w:r>
      <w:r w:rsidRPr="00E15D7A">
        <w:rPr>
          <w:rFonts w:asciiTheme="minorHAnsi" w:hAnsiTheme="minorHAnsi"/>
        </w:rPr>
        <w:tab/>
        <w:t xml:space="preserve">Iowa </w:t>
      </w:r>
      <w:r w:rsidR="00006ED2">
        <w:rPr>
          <w:rFonts w:asciiTheme="minorHAnsi" w:hAnsiTheme="minorHAnsi"/>
        </w:rPr>
        <w:t>(Johnson)</w:t>
      </w:r>
    </w:p>
    <w:p w14:paraId="73466BE2" w14:textId="500EF7F4" w:rsidR="00E15D7A" w:rsidRPr="00E15D7A" w:rsidRDefault="00E15D7A" w:rsidP="00E15D7A">
      <w:pPr>
        <w:ind w:left="2160"/>
        <w:rPr>
          <w:rFonts w:asciiTheme="minorHAnsi" w:hAnsiTheme="minorHAnsi"/>
        </w:rPr>
      </w:pPr>
      <w:r w:rsidRPr="00E15D7A">
        <w:rPr>
          <w:rFonts w:asciiTheme="minorHAnsi" w:hAnsiTheme="minorHAnsi"/>
        </w:rPr>
        <w:t>c.</w:t>
      </w:r>
      <w:r w:rsidRPr="00E15D7A">
        <w:rPr>
          <w:rFonts w:asciiTheme="minorHAnsi" w:hAnsiTheme="minorHAnsi"/>
        </w:rPr>
        <w:tab/>
        <w:t>Kansas (Hodgins,</w:t>
      </w:r>
      <w:r w:rsidR="00250BA0">
        <w:rPr>
          <w:rFonts w:asciiTheme="minorHAnsi" w:hAnsiTheme="minorHAnsi"/>
        </w:rPr>
        <w:t xml:space="preserve"> </w:t>
      </w:r>
      <w:proofErr w:type="spellStart"/>
      <w:r w:rsidRPr="00E15D7A">
        <w:rPr>
          <w:rFonts w:asciiTheme="minorHAnsi" w:hAnsiTheme="minorHAnsi"/>
        </w:rPr>
        <w:t>Deahl</w:t>
      </w:r>
      <w:proofErr w:type="spellEnd"/>
      <w:r w:rsidRPr="00E15D7A">
        <w:rPr>
          <w:rFonts w:asciiTheme="minorHAnsi" w:hAnsiTheme="minorHAnsi"/>
        </w:rPr>
        <w:t>)</w:t>
      </w:r>
    </w:p>
    <w:p w14:paraId="6FA5BFD9" w14:textId="77777777" w:rsidR="00E15D7A" w:rsidRPr="00E15D7A" w:rsidRDefault="00E15D7A" w:rsidP="00E15D7A">
      <w:pPr>
        <w:ind w:left="2160"/>
        <w:rPr>
          <w:rFonts w:asciiTheme="minorHAnsi" w:hAnsiTheme="minorHAnsi"/>
        </w:rPr>
      </w:pPr>
      <w:r w:rsidRPr="00E15D7A">
        <w:rPr>
          <w:rFonts w:asciiTheme="minorHAnsi" w:hAnsiTheme="minorHAnsi"/>
        </w:rPr>
        <w:t>d.</w:t>
      </w:r>
      <w:r w:rsidRPr="00E15D7A">
        <w:rPr>
          <w:rFonts w:asciiTheme="minorHAnsi" w:hAnsiTheme="minorHAnsi"/>
        </w:rPr>
        <w:tab/>
        <w:t>Louisiana (Babin)</w:t>
      </w:r>
    </w:p>
    <w:p w14:paraId="44BDE6B0" w14:textId="1153CA5B" w:rsidR="00E15D7A" w:rsidRPr="00E15D7A" w:rsidRDefault="00E15D7A" w:rsidP="00E15D7A">
      <w:pPr>
        <w:ind w:left="2160"/>
        <w:rPr>
          <w:rFonts w:asciiTheme="minorHAnsi" w:hAnsiTheme="minorHAnsi"/>
        </w:rPr>
      </w:pPr>
      <w:r w:rsidRPr="00E15D7A">
        <w:rPr>
          <w:rFonts w:asciiTheme="minorHAnsi" w:hAnsiTheme="minorHAnsi"/>
        </w:rPr>
        <w:t>e.</w:t>
      </w:r>
      <w:r w:rsidRPr="00E15D7A">
        <w:rPr>
          <w:rFonts w:asciiTheme="minorHAnsi" w:hAnsiTheme="minorHAnsi"/>
        </w:rPr>
        <w:tab/>
        <w:t>Missouri (</w:t>
      </w:r>
      <w:proofErr w:type="spellStart"/>
      <w:r w:rsidR="00250BA0">
        <w:rPr>
          <w:rFonts w:asciiTheme="minorHAnsi" w:hAnsiTheme="minorHAnsi"/>
        </w:rPr>
        <w:t>Al</w:t>
      </w:r>
      <w:r w:rsidR="00522E5C">
        <w:rPr>
          <w:rFonts w:asciiTheme="minorHAnsi" w:hAnsiTheme="minorHAnsi"/>
        </w:rPr>
        <w:t>sharafi</w:t>
      </w:r>
      <w:proofErr w:type="spellEnd"/>
      <w:r w:rsidR="00522E5C">
        <w:rPr>
          <w:rFonts w:asciiTheme="minorHAnsi" w:hAnsiTheme="minorHAnsi"/>
        </w:rPr>
        <w:t xml:space="preserve">, </w:t>
      </w:r>
      <w:r w:rsidR="005D0695">
        <w:rPr>
          <w:rFonts w:asciiTheme="minorHAnsi" w:hAnsiTheme="minorHAnsi"/>
        </w:rPr>
        <w:t>Downs</w:t>
      </w:r>
      <w:r w:rsidR="00522E5C">
        <w:rPr>
          <w:rFonts w:asciiTheme="minorHAnsi" w:hAnsiTheme="minorHAnsi"/>
        </w:rPr>
        <w:t xml:space="preserve">, </w:t>
      </w:r>
      <w:proofErr w:type="spellStart"/>
      <w:r w:rsidR="00522E5C">
        <w:rPr>
          <w:rFonts w:asciiTheme="minorHAnsi" w:hAnsiTheme="minorHAnsi"/>
        </w:rPr>
        <w:t>Maliro</w:t>
      </w:r>
      <w:proofErr w:type="spellEnd"/>
      <w:r w:rsidRPr="00E15D7A">
        <w:rPr>
          <w:rFonts w:asciiTheme="minorHAnsi" w:hAnsiTheme="minorHAnsi"/>
        </w:rPr>
        <w:t>)</w:t>
      </w:r>
    </w:p>
    <w:p w14:paraId="4447B558" w14:textId="77777777" w:rsidR="00E15D7A" w:rsidRPr="00E15D7A" w:rsidRDefault="00E15D7A" w:rsidP="00E15D7A">
      <w:pPr>
        <w:ind w:left="2160"/>
        <w:rPr>
          <w:rFonts w:asciiTheme="minorHAnsi" w:hAnsiTheme="minorHAnsi"/>
        </w:rPr>
      </w:pPr>
      <w:r w:rsidRPr="00E15D7A">
        <w:rPr>
          <w:rFonts w:asciiTheme="minorHAnsi" w:hAnsiTheme="minorHAnsi"/>
        </w:rPr>
        <w:t>f.</w:t>
      </w:r>
      <w:r w:rsidRPr="00E15D7A">
        <w:rPr>
          <w:rFonts w:asciiTheme="minorHAnsi" w:hAnsiTheme="minorHAnsi"/>
        </w:rPr>
        <w:tab/>
        <w:t>Nebraska (Wharton)</w:t>
      </w:r>
    </w:p>
    <w:p w14:paraId="0E04CEC8" w14:textId="77777777" w:rsidR="00E15D7A" w:rsidRPr="00E15D7A" w:rsidRDefault="00E15D7A" w:rsidP="00E15D7A">
      <w:pPr>
        <w:ind w:left="2160"/>
        <w:rPr>
          <w:rFonts w:asciiTheme="minorHAnsi" w:hAnsiTheme="minorHAnsi"/>
        </w:rPr>
      </w:pPr>
      <w:r w:rsidRPr="00E15D7A">
        <w:rPr>
          <w:rFonts w:asciiTheme="minorHAnsi" w:hAnsiTheme="minorHAnsi"/>
        </w:rPr>
        <w:t>g.</w:t>
      </w:r>
      <w:r w:rsidRPr="00E15D7A">
        <w:rPr>
          <w:rFonts w:asciiTheme="minorHAnsi" w:hAnsiTheme="minorHAnsi"/>
        </w:rPr>
        <w:tab/>
        <w:t xml:space="preserve">Oklahoma (Kirlin, </w:t>
      </w:r>
      <w:proofErr w:type="spellStart"/>
      <w:r w:rsidRPr="00E15D7A">
        <w:rPr>
          <w:rFonts w:asciiTheme="minorHAnsi" w:hAnsiTheme="minorHAnsi"/>
        </w:rPr>
        <w:t>Garbe</w:t>
      </w:r>
      <w:proofErr w:type="spellEnd"/>
      <w:r w:rsidRPr="00E15D7A">
        <w:rPr>
          <w:rFonts w:asciiTheme="minorHAnsi" w:hAnsiTheme="minorHAnsi"/>
        </w:rPr>
        <w:t>, Richardson)</w:t>
      </w:r>
    </w:p>
    <w:p w14:paraId="697D9204" w14:textId="3C8750A4" w:rsidR="00E15D7A" w:rsidRPr="00E15D7A" w:rsidRDefault="00E15D7A" w:rsidP="00E15D7A">
      <w:pPr>
        <w:ind w:left="2160"/>
        <w:rPr>
          <w:rFonts w:asciiTheme="minorHAnsi" w:hAnsiTheme="minorHAnsi"/>
        </w:rPr>
      </w:pPr>
      <w:r w:rsidRPr="00E15D7A">
        <w:rPr>
          <w:rFonts w:asciiTheme="minorHAnsi" w:hAnsiTheme="minorHAnsi"/>
        </w:rPr>
        <w:t>h.</w:t>
      </w:r>
      <w:r w:rsidRPr="00E15D7A">
        <w:rPr>
          <w:rFonts w:asciiTheme="minorHAnsi" w:hAnsiTheme="minorHAnsi"/>
        </w:rPr>
        <w:tab/>
        <w:t xml:space="preserve">Texas (Gifford, Galvan, </w:t>
      </w:r>
      <w:proofErr w:type="spellStart"/>
      <w:r w:rsidRPr="00E15D7A">
        <w:rPr>
          <w:rFonts w:asciiTheme="minorHAnsi" w:hAnsiTheme="minorHAnsi"/>
        </w:rPr>
        <w:t>Mellberg</w:t>
      </w:r>
      <w:proofErr w:type="spellEnd"/>
      <w:r w:rsidR="009440E9">
        <w:rPr>
          <w:rFonts w:asciiTheme="minorHAnsi" w:hAnsiTheme="minorHAnsi"/>
        </w:rPr>
        <w:t xml:space="preserve">, </w:t>
      </w:r>
      <w:r w:rsidRPr="00E15D7A">
        <w:rPr>
          <w:rFonts w:asciiTheme="minorHAnsi" w:hAnsiTheme="minorHAnsi"/>
        </w:rPr>
        <w:t xml:space="preserve">Earnest, Shirley, </w:t>
      </w:r>
      <w:proofErr w:type="spellStart"/>
      <w:r w:rsidRPr="00E15D7A">
        <w:rPr>
          <w:rFonts w:asciiTheme="minorHAnsi" w:hAnsiTheme="minorHAnsi"/>
        </w:rPr>
        <w:t>Meiler</w:t>
      </w:r>
      <w:proofErr w:type="spellEnd"/>
      <w:r w:rsidRPr="00E15D7A">
        <w:rPr>
          <w:rFonts w:asciiTheme="minorHAnsi" w:hAnsiTheme="minorHAnsi"/>
        </w:rPr>
        <w:t>)</w:t>
      </w:r>
    </w:p>
    <w:p w14:paraId="1157889C" w14:textId="526C5162" w:rsidR="00E15D7A" w:rsidRPr="00E15D7A" w:rsidRDefault="00E15D7A" w:rsidP="00E15D7A">
      <w:pPr>
        <w:ind w:left="2160"/>
        <w:rPr>
          <w:rFonts w:asciiTheme="minorHAnsi" w:hAnsiTheme="minorHAnsi"/>
        </w:rPr>
      </w:pPr>
      <w:proofErr w:type="spellStart"/>
      <w:r w:rsidRPr="00E15D7A">
        <w:rPr>
          <w:rFonts w:asciiTheme="minorHAnsi" w:hAnsiTheme="minorHAnsi"/>
        </w:rPr>
        <w:t>i</w:t>
      </w:r>
      <w:proofErr w:type="spellEnd"/>
      <w:r w:rsidRPr="00E15D7A">
        <w:rPr>
          <w:rFonts w:asciiTheme="minorHAnsi" w:hAnsiTheme="minorHAnsi"/>
        </w:rPr>
        <w:t>.</w:t>
      </w:r>
      <w:r w:rsidRPr="00E15D7A">
        <w:rPr>
          <w:rFonts w:asciiTheme="minorHAnsi" w:hAnsiTheme="minorHAnsi"/>
        </w:rPr>
        <w:tab/>
        <w:t>U.S. Environmental Protection Agency (EPA) (</w:t>
      </w:r>
      <w:proofErr w:type="spellStart"/>
      <w:r w:rsidRPr="00E15D7A">
        <w:rPr>
          <w:rFonts w:asciiTheme="minorHAnsi" w:hAnsiTheme="minorHAnsi"/>
        </w:rPr>
        <w:t>Huser</w:t>
      </w:r>
      <w:proofErr w:type="spellEnd"/>
      <w:r w:rsidRPr="00E15D7A">
        <w:rPr>
          <w:rFonts w:asciiTheme="minorHAnsi" w:hAnsiTheme="minorHAnsi"/>
        </w:rPr>
        <w:t>,</w:t>
      </w:r>
      <w:r w:rsidR="0013395D">
        <w:rPr>
          <w:rFonts w:asciiTheme="minorHAnsi" w:hAnsiTheme="minorHAnsi"/>
        </w:rPr>
        <w:t xml:space="preserve"> </w:t>
      </w:r>
      <w:r w:rsidRPr="00E15D7A">
        <w:rPr>
          <w:rFonts w:asciiTheme="minorHAnsi" w:hAnsiTheme="minorHAnsi"/>
        </w:rPr>
        <w:t>Keas)</w:t>
      </w:r>
    </w:p>
    <w:p w14:paraId="66208463" w14:textId="40869D87" w:rsidR="00E15D7A" w:rsidRPr="00E15D7A" w:rsidRDefault="00E15D7A" w:rsidP="0048073A">
      <w:pPr>
        <w:ind w:left="2880" w:hanging="720"/>
        <w:rPr>
          <w:rFonts w:asciiTheme="minorHAnsi" w:hAnsiTheme="minorHAnsi"/>
        </w:rPr>
      </w:pPr>
      <w:r w:rsidRPr="00E15D7A">
        <w:rPr>
          <w:rFonts w:asciiTheme="minorHAnsi" w:hAnsiTheme="minorHAnsi"/>
        </w:rPr>
        <w:t>j.</w:t>
      </w:r>
      <w:r w:rsidRPr="00E15D7A">
        <w:rPr>
          <w:rFonts w:asciiTheme="minorHAnsi" w:hAnsiTheme="minorHAnsi"/>
        </w:rPr>
        <w:tab/>
        <w:t>Federal Land Managers (FLM)</w:t>
      </w:r>
      <w:r w:rsidR="00D061CA">
        <w:rPr>
          <w:rFonts w:asciiTheme="minorHAnsi" w:hAnsiTheme="minorHAnsi"/>
        </w:rPr>
        <w:t xml:space="preserve"> Shepherd</w:t>
      </w:r>
      <w:r w:rsidRPr="00E15D7A">
        <w:rPr>
          <w:rFonts w:asciiTheme="minorHAnsi" w:hAnsiTheme="minorHAnsi"/>
        </w:rPr>
        <w:t xml:space="preserve"> -National Park Service, </w:t>
      </w:r>
      <w:r w:rsidR="00D061CA">
        <w:rPr>
          <w:rFonts w:asciiTheme="minorHAnsi" w:hAnsiTheme="minorHAnsi"/>
        </w:rPr>
        <w:t xml:space="preserve">Wickman, </w:t>
      </w:r>
      <w:proofErr w:type="spellStart"/>
      <w:r w:rsidRPr="00E15D7A">
        <w:rPr>
          <w:rFonts w:asciiTheme="minorHAnsi" w:hAnsiTheme="minorHAnsi"/>
        </w:rPr>
        <w:t>McNeel</w:t>
      </w:r>
      <w:proofErr w:type="spellEnd"/>
      <w:r w:rsidRPr="00E15D7A">
        <w:rPr>
          <w:rFonts w:asciiTheme="minorHAnsi" w:hAnsiTheme="minorHAnsi"/>
        </w:rPr>
        <w:t>-Forest Service (FS)</w:t>
      </w:r>
      <w:r w:rsidR="00C261CB">
        <w:rPr>
          <w:rFonts w:asciiTheme="minorHAnsi" w:hAnsiTheme="minorHAnsi"/>
        </w:rPr>
        <w:t>, Copeland</w:t>
      </w:r>
    </w:p>
    <w:p w14:paraId="0883C141" w14:textId="26854EB0" w:rsidR="00E15D7A" w:rsidRPr="00E15D7A" w:rsidRDefault="00E15D7A" w:rsidP="0048073A">
      <w:pPr>
        <w:ind w:left="2880" w:hanging="720"/>
        <w:rPr>
          <w:rFonts w:asciiTheme="minorHAnsi" w:hAnsiTheme="minorHAnsi"/>
        </w:rPr>
      </w:pPr>
      <w:r w:rsidRPr="00E15D7A">
        <w:rPr>
          <w:rFonts w:asciiTheme="minorHAnsi" w:hAnsiTheme="minorHAnsi"/>
        </w:rPr>
        <w:t>k.</w:t>
      </w:r>
      <w:r w:rsidRPr="00E15D7A">
        <w:rPr>
          <w:rFonts w:asciiTheme="minorHAnsi" w:hAnsiTheme="minorHAnsi"/>
        </w:rPr>
        <w:tab/>
        <w:t>Tribal (</w:t>
      </w:r>
      <w:proofErr w:type="spellStart"/>
      <w:r w:rsidR="00C261CB">
        <w:rPr>
          <w:rFonts w:asciiTheme="minorHAnsi" w:hAnsiTheme="minorHAnsi"/>
        </w:rPr>
        <w:t>Valdiviseo</w:t>
      </w:r>
      <w:proofErr w:type="spellEnd"/>
      <w:r w:rsidR="004F15A5">
        <w:rPr>
          <w:rFonts w:asciiTheme="minorHAnsi" w:hAnsiTheme="minorHAnsi"/>
        </w:rPr>
        <w:t xml:space="preserve"> - </w:t>
      </w:r>
      <w:proofErr w:type="spellStart"/>
      <w:r w:rsidR="004F15A5">
        <w:rPr>
          <w:rFonts w:asciiTheme="minorHAnsi" w:hAnsiTheme="minorHAnsi"/>
        </w:rPr>
        <w:t>Yseleta</w:t>
      </w:r>
      <w:proofErr w:type="spellEnd"/>
      <w:r w:rsidR="004F15A5">
        <w:rPr>
          <w:rFonts w:asciiTheme="minorHAnsi" w:hAnsiTheme="minorHAnsi"/>
        </w:rPr>
        <w:t xml:space="preserve"> del Sur Pueblo</w:t>
      </w:r>
      <w:r w:rsidRPr="00E15D7A">
        <w:rPr>
          <w:rFonts w:asciiTheme="minorHAnsi" w:hAnsiTheme="minorHAnsi"/>
        </w:rPr>
        <w:t xml:space="preserve">, </w:t>
      </w:r>
      <w:proofErr w:type="spellStart"/>
      <w:r w:rsidRPr="00E15D7A">
        <w:rPr>
          <w:rFonts w:asciiTheme="minorHAnsi" w:hAnsiTheme="minorHAnsi"/>
        </w:rPr>
        <w:t>Hathcoat</w:t>
      </w:r>
      <w:proofErr w:type="spellEnd"/>
      <w:r w:rsidRPr="00E15D7A">
        <w:rPr>
          <w:rFonts w:asciiTheme="minorHAnsi" w:hAnsiTheme="minorHAnsi"/>
        </w:rPr>
        <w:t xml:space="preserve"> – Cherokee Nation</w:t>
      </w:r>
      <w:r w:rsidR="005F5B37">
        <w:rPr>
          <w:rFonts w:asciiTheme="minorHAnsi" w:hAnsiTheme="minorHAnsi"/>
        </w:rPr>
        <w:t xml:space="preserve"> of OK</w:t>
      </w:r>
      <w:r w:rsidR="00BA2898">
        <w:rPr>
          <w:rFonts w:asciiTheme="minorHAnsi" w:hAnsiTheme="minorHAnsi"/>
        </w:rPr>
        <w:t xml:space="preserve">, </w:t>
      </w:r>
      <w:r w:rsidR="004F15A5">
        <w:rPr>
          <w:rFonts w:asciiTheme="minorHAnsi" w:hAnsiTheme="minorHAnsi"/>
        </w:rPr>
        <w:t xml:space="preserve">Curtis Martin </w:t>
      </w:r>
      <w:r w:rsidR="00BA2898">
        <w:rPr>
          <w:rFonts w:asciiTheme="minorHAnsi" w:hAnsiTheme="minorHAnsi"/>
        </w:rPr>
        <w:t>–</w:t>
      </w:r>
      <w:r w:rsidR="004F15A5">
        <w:rPr>
          <w:rFonts w:asciiTheme="minorHAnsi" w:hAnsiTheme="minorHAnsi"/>
        </w:rPr>
        <w:t xml:space="preserve"> </w:t>
      </w:r>
      <w:r w:rsidR="00BA2898">
        <w:rPr>
          <w:rFonts w:asciiTheme="minorHAnsi" w:hAnsiTheme="minorHAnsi"/>
        </w:rPr>
        <w:t xml:space="preserve">Choctaw </w:t>
      </w:r>
      <w:r w:rsidR="000B6707">
        <w:rPr>
          <w:rFonts w:asciiTheme="minorHAnsi" w:hAnsiTheme="minorHAnsi"/>
        </w:rPr>
        <w:t xml:space="preserve">Nation </w:t>
      </w:r>
      <w:r w:rsidR="00BA2898">
        <w:rPr>
          <w:rFonts w:asciiTheme="minorHAnsi" w:hAnsiTheme="minorHAnsi"/>
        </w:rPr>
        <w:t>of OK</w:t>
      </w:r>
      <w:r w:rsidRPr="00E15D7A">
        <w:rPr>
          <w:rFonts w:asciiTheme="minorHAnsi" w:hAnsiTheme="minorHAnsi"/>
        </w:rPr>
        <w:t>)</w:t>
      </w:r>
    </w:p>
    <w:p w14:paraId="419994AF" w14:textId="7508AC1A" w:rsidR="00E15D7A" w:rsidRPr="00E15D7A" w:rsidRDefault="00E15D7A" w:rsidP="0048073A">
      <w:pPr>
        <w:ind w:left="2880" w:hanging="720"/>
        <w:rPr>
          <w:rFonts w:asciiTheme="minorHAnsi" w:hAnsiTheme="minorHAnsi"/>
        </w:rPr>
      </w:pPr>
      <w:r w:rsidRPr="00E15D7A">
        <w:rPr>
          <w:rFonts w:asciiTheme="minorHAnsi" w:hAnsiTheme="minorHAnsi"/>
        </w:rPr>
        <w:t>l.</w:t>
      </w:r>
      <w:r w:rsidRPr="00E15D7A">
        <w:rPr>
          <w:rFonts w:asciiTheme="minorHAnsi" w:hAnsiTheme="minorHAnsi"/>
        </w:rPr>
        <w:tab/>
        <w:t>Other (Bickerstaff – MS, Bacon- AL, Boylan-Georgia, Kentucky, South Carolina</w:t>
      </w:r>
      <w:r w:rsidR="00CF4EC9">
        <w:rPr>
          <w:rFonts w:asciiTheme="minorHAnsi" w:hAnsiTheme="minorHAnsi"/>
        </w:rPr>
        <w:t>, Florida</w:t>
      </w:r>
      <w:r w:rsidR="001702C4">
        <w:rPr>
          <w:rFonts w:asciiTheme="minorHAnsi" w:hAnsiTheme="minorHAnsi"/>
        </w:rPr>
        <w:t>, West Virginia)</w:t>
      </w:r>
      <w:r w:rsidRPr="00E15D7A">
        <w:rPr>
          <w:rFonts w:asciiTheme="minorHAnsi" w:hAnsiTheme="minorHAnsi"/>
        </w:rPr>
        <w:t>)</w:t>
      </w:r>
    </w:p>
    <w:p w14:paraId="7B1FA2E2" w14:textId="77777777" w:rsidR="00DC5423" w:rsidRPr="00DC5423" w:rsidRDefault="00DC5423" w:rsidP="00FE42B9">
      <w:pPr>
        <w:ind w:left="360"/>
        <w:rPr>
          <w:rFonts w:asciiTheme="minorHAnsi" w:hAnsiTheme="minorHAnsi"/>
        </w:rPr>
      </w:pPr>
    </w:p>
    <w:p w14:paraId="36FA0368" w14:textId="7DA2BEED" w:rsidR="00FE42B9" w:rsidRPr="00FE42B9"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020589">
        <w:rPr>
          <w:color w:val="000000"/>
          <w:shd w:val="clear" w:color="auto" w:fill="FFFFFF"/>
        </w:rPr>
        <w:t>3</w:t>
      </w:r>
      <w:r w:rsidR="00F7364D">
        <w:rPr>
          <w:color w:val="000000"/>
          <w:shd w:val="clear" w:color="auto" w:fill="FFFFFF"/>
        </w:rPr>
        <w:t>5</w:t>
      </w:r>
      <w:r w:rsidR="00F77A03" w:rsidRPr="00FE42B9">
        <w:rPr>
          <w:color w:val="000000"/>
          <w:shd w:val="clear" w:color="auto" w:fill="FFFFFF"/>
        </w:rPr>
        <w:tab/>
      </w:r>
      <w:r w:rsidR="00FE42B9" w:rsidRPr="00FE42B9">
        <w:rPr>
          <w:color w:val="000000"/>
          <w:shd w:val="clear" w:color="auto" w:fill="FFFFFF"/>
        </w:rPr>
        <w:t xml:space="preserve">National RH Meeting Discussion </w:t>
      </w:r>
    </w:p>
    <w:p w14:paraId="78A128F5" w14:textId="36397572" w:rsidR="00FE42B9" w:rsidRDefault="00C10CE6" w:rsidP="00FE42B9">
      <w:pPr>
        <w:pStyle w:val="ListParagraph"/>
        <w:numPr>
          <w:ilvl w:val="3"/>
          <w:numId w:val="9"/>
        </w:numPr>
        <w:rPr>
          <w:rFonts w:asciiTheme="minorHAnsi" w:hAnsiTheme="minorHAnsi"/>
        </w:rPr>
      </w:pPr>
      <w:r>
        <w:rPr>
          <w:rFonts w:asciiTheme="minorHAnsi" w:hAnsiTheme="minorHAnsi"/>
        </w:rPr>
        <w:t>Review Current Draft Agenda</w:t>
      </w:r>
      <w:r w:rsidR="00020589">
        <w:rPr>
          <w:rFonts w:asciiTheme="minorHAnsi" w:hAnsiTheme="minorHAnsi"/>
        </w:rPr>
        <w:t xml:space="preserve"> (using GoToMeeting)</w:t>
      </w:r>
    </w:p>
    <w:p w14:paraId="555B696F" w14:textId="77EC8E0A" w:rsidR="00CF0133" w:rsidRDefault="00BA2898" w:rsidP="00CF0133">
      <w:pPr>
        <w:pStyle w:val="ListParagraph"/>
        <w:numPr>
          <w:ilvl w:val="4"/>
          <w:numId w:val="9"/>
        </w:numPr>
        <w:rPr>
          <w:rFonts w:asciiTheme="minorHAnsi" w:hAnsiTheme="minorHAnsi"/>
        </w:rPr>
      </w:pPr>
      <w:r>
        <w:rPr>
          <w:rFonts w:asciiTheme="minorHAnsi" w:hAnsiTheme="minorHAnsi"/>
        </w:rPr>
        <w:t>There was considerable discussion on the topics for the</w:t>
      </w:r>
      <w:r w:rsidR="002700B2">
        <w:rPr>
          <w:rFonts w:asciiTheme="minorHAnsi" w:hAnsiTheme="minorHAnsi"/>
        </w:rPr>
        <w:t xml:space="preserve"> RH Meeting.  Michael stepped thru the agenda and took comments and suggestions from the group.  Michael reported that he will continue to work with Vera Kornylak and Ashley Keas to work out the remaining EPA speakers and topics.  </w:t>
      </w:r>
      <w:r w:rsidR="00697BF0">
        <w:rPr>
          <w:rFonts w:asciiTheme="minorHAnsi" w:hAnsiTheme="minorHAnsi"/>
        </w:rPr>
        <w:t xml:space="preserve">Michael will also be working with </w:t>
      </w:r>
      <w:r w:rsidR="00CA2B67">
        <w:rPr>
          <w:rFonts w:asciiTheme="minorHAnsi" w:hAnsiTheme="minorHAnsi"/>
        </w:rPr>
        <w:t xml:space="preserve">MJO Executive Directors, </w:t>
      </w:r>
      <w:r w:rsidR="00697BF0">
        <w:rPr>
          <w:rFonts w:asciiTheme="minorHAnsi" w:hAnsiTheme="minorHAnsi"/>
        </w:rPr>
        <w:t>FLM and EPA Regional staff to ensure their participation</w:t>
      </w:r>
      <w:r w:rsidR="00CA2B67">
        <w:rPr>
          <w:rFonts w:asciiTheme="minorHAnsi" w:hAnsiTheme="minorHAnsi"/>
        </w:rPr>
        <w:t>, especially with the reginal breakouts.</w:t>
      </w:r>
    </w:p>
    <w:p w14:paraId="68DE7E96" w14:textId="2E069409" w:rsidR="00B817E4" w:rsidRDefault="00C10CE6" w:rsidP="00FE42B9">
      <w:pPr>
        <w:pStyle w:val="ListParagraph"/>
        <w:numPr>
          <w:ilvl w:val="3"/>
          <w:numId w:val="9"/>
        </w:numPr>
        <w:rPr>
          <w:rFonts w:asciiTheme="minorHAnsi" w:hAnsiTheme="minorHAnsi"/>
        </w:rPr>
      </w:pPr>
      <w:r>
        <w:rPr>
          <w:rFonts w:asciiTheme="minorHAnsi" w:hAnsiTheme="minorHAnsi"/>
        </w:rPr>
        <w:t>Logistics</w:t>
      </w:r>
    </w:p>
    <w:p w14:paraId="4D69D923" w14:textId="505593E6" w:rsidR="002700B2" w:rsidRDefault="002700B2" w:rsidP="002700B2">
      <w:pPr>
        <w:pStyle w:val="ListParagraph"/>
        <w:numPr>
          <w:ilvl w:val="4"/>
          <w:numId w:val="9"/>
        </w:numPr>
        <w:rPr>
          <w:rFonts w:asciiTheme="minorHAnsi" w:hAnsiTheme="minorHAnsi"/>
        </w:rPr>
      </w:pPr>
      <w:r w:rsidRPr="002700B2">
        <w:rPr>
          <w:rFonts w:asciiTheme="minorHAnsi" w:hAnsiTheme="minorHAnsi"/>
        </w:rPr>
        <w:t>Michael also reported that the meeting will be held at the Holiday Inn Conference center in St. Louis.  Dates will be October 28th-30th.  Michael explained the reservation information for the hotel as well as the CenSARA me</w:t>
      </w:r>
      <w:r w:rsidR="00CA2B67">
        <w:rPr>
          <w:rFonts w:asciiTheme="minorHAnsi" w:hAnsiTheme="minorHAnsi"/>
        </w:rPr>
        <w:t>e</w:t>
      </w:r>
      <w:r w:rsidRPr="002700B2">
        <w:rPr>
          <w:rFonts w:asciiTheme="minorHAnsi" w:hAnsiTheme="minorHAnsi"/>
        </w:rPr>
        <w:t>ting registration.</w:t>
      </w:r>
    </w:p>
    <w:p w14:paraId="2842ACC4" w14:textId="77777777" w:rsidR="00FE42B9" w:rsidRPr="00FE42B9" w:rsidRDefault="00FE42B9" w:rsidP="00FE42B9">
      <w:pPr>
        <w:ind w:left="360"/>
        <w:rPr>
          <w:rFonts w:asciiTheme="minorHAnsi" w:hAnsiTheme="minorHAnsi"/>
        </w:rPr>
      </w:pPr>
    </w:p>
    <w:p w14:paraId="26D48BBD" w14:textId="50003944" w:rsidR="00DC32D7" w:rsidRPr="00697BF0" w:rsidRDefault="00FE42B9" w:rsidP="00FE42B9">
      <w:pPr>
        <w:pStyle w:val="ListParagraph"/>
        <w:numPr>
          <w:ilvl w:val="0"/>
          <w:numId w:val="9"/>
        </w:numPr>
        <w:rPr>
          <w:rFonts w:asciiTheme="minorHAnsi" w:hAnsiTheme="minorHAnsi"/>
        </w:rPr>
      </w:pPr>
      <w:r>
        <w:rPr>
          <w:color w:val="000000"/>
          <w:shd w:val="clear" w:color="auto" w:fill="FFFFFF"/>
        </w:rPr>
        <w:t>2:</w:t>
      </w:r>
      <w:r w:rsidR="00020589">
        <w:rPr>
          <w:color w:val="000000"/>
          <w:shd w:val="clear" w:color="auto" w:fill="FFFFFF"/>
        </w:rPr>
        <w:t>3</w:t>
      </w:r>
      <w:r w:rsidR="00F7364D">
        <w:rPr>
          <w:color w:val="000000"/>
          <w:shd w:val="clear" w:color="auto" w:fill="FFFFFF"/>
        </w:rPr>
        <w:t>5</w:t>
      </w:r>
      <w:r>
        <w:rPr>
          <w:color w:val="000000"/>
          <w:shd w:val="clear" w:color="auto" w:fill="FFFFFF"/>
        </w:rPr>
        <w:t xml:space="preserve"> – 2:</w:t>
      </w:r>
      <w:r w:rsidR="00020589">
        <w:rPr>
          <w:color w:val="000000"/>
          <w:shd w:val="clear" w:color="auto" w:fill="FFFFFF"/>
        </w:rPr>
        <w:t>4</w:t>
      </w:r>
      <w:r w:rsidR="00A97FEA">
        <w:rPr>
          <w:color w:val="000000"/>
          <w:shd w:val="clear" w:color="auto" w:fill="FFFFFF"/>
        </w:rPr>
        <w:t>0</w:t>
      </w:r>
      <w:r>
        <w:rPr>
          <w:color w:val="000000"/>
          <w:shd w:val="clear" w:color="auto" w:fill="FFFFFF"/>
        </w:rPr>
        <w:tab/>
      </w:r>
      <w:r w:rsidR="00DC32D7" w:rsidRPr="00FE42B9">
        <w:rPr>
          <w:color w:val="000000"/>
          <w:shd w:val="clear" w:color="auto" w:fill="FFFFFF"/>
        </w:rPr>
        <w:t xml:space="preserve">Reports and Updates from EPA </w:t>
      </w:r>
      <w:r w:rsidR="00C6238B">
        <w:rPr>
          <w:color w:val="000000"/>
          <w:shd w:val="clear" w:color="auto" w:fill="FFFFFF"/>
        </w:rPr>
        <w:t xml:space="preserve">– Regions </w:t>
      </w:r>
      <w:r w:rsidR="00DC32D7" w:rsidRPr="00FE42B9">
        <w:rPr>
          <w:color w:val="000000"/>
          <w:shd w:val="clear" w:color="auto" w:fill="FFFFFF"/>
        </w:rPr>
        <w:t>R6 and R7</w:t>
      </w:r>
      <w:r w:rsidR="00C6238B">
        <w:rPr>
          <w:color w:val="000000"/>
          <w:shd w:val="clear" w:color="auto" w:fill="FFFFFF"/>
        </w:rPr>
        <w:t xml:space="preserve"> &amp; OAQPS</w:t>
      </w:r>
    </w:p>
    <w:p w14:paraId="33A1D4D3" w14:textId="49120BA5" w:rsidR="00697BF0" w:rsidRPr="00CA2B67" w:rsidRDefault="00697BF0" w:rsidP="00697BF0">
      <w:pPr>
        <w:pStyle w:val="ListParagraph"/>
        <w:numPr>
          <w:ilvl w:val="3"/>
          <w:numId w:val="9"/>
        </w:numPr>
        <w:rPr>
          <w:rFonts w:asciiTheme="minorHAnsi" w:hAnsiTheme="minorHAnsi"/>
        </w:rPr>
      </w:pPr>
      <w:r>
        <w:rPr>
          <w:color w:val="000000"/>
          <w:shd w:val="clear" w:color="auto" w:fill="FFFFFF"/>
        </w:rPr>
        <w:t>OAQPS – Ashley reported that the RH guidance is still at OMB and as soon as it gets released, they will share it with everyone.  Michael thanked Ashley for their work on the RH meeting agenda.</w:t>
      </w:r>
    </w:p>
    <w:p w14:paraId="54559614" w14:textId="5589C5A3" w:rsidR="00CA2B67" w:rsidRPr="00CA2B67" w:rsidRDefault="00CA2B67" w:rsidP="00697BF0">
      <w:pPr>
        <w:pStyle w:val="ListParagraph"/>
        <w:numPr>
          <w:ilvl w:val="3"/>
          <w:numId w:val="9"/>
        </w:numPr>
        <w:rPr>
          <w:rFonts w:asciiTheme="minorHAnsi" w:hAnsiTheme="minorHAnsi"/>
        </w:rPr>
      </w:pPr>
      <w:r>
        <w:rPr>
          <w:color w:val="000000"/>
          <w:shd w:val="clear" w:color="auto" w:fill="FFFFFF"/>
        </w:rPr>
        <w:t>Regions 6 and 7</w:t>
      </w:r>
    </w:p>
    <w:p w14:paraId="102F2487" w14:textId="222E87EC" w:rsidR="009A57F9" w:rsidRPr="009A57F9" w:rsidRDefault="009A57F9" w:rsidP="009A57F9">
      <w:pPr>
        <w:pStyle w:val="ListParagraph"/>
        <w:numPr>
          <w:ilvl w:val="4"/>
          <w:numId w:val="9"/>
        </w:numPr>
        <w:rPr>
          <w:rFonts w:asciiTheme="minorHAnsi" w:hAnsiTheme="minorHAnsi"/>
        </w:rPr>
      </w:pPr>
      <w:r>
        <w:rPr>
          <w:color w:val="000000"/>
          <w:shd w:val="clear" w:color="auto" w:fill="FFFFFF"/>
        </w:rPr>
        <w:t>Jennifer noted that they are working on some Arkansas RH stuff and with the Texas litigation.</w:t>
      </w:r>
    </w:p>
    <w:p w14:paraId="50E954CF" w14:textId="77777777" w:rsidR="00DC32D7" w:rsidRPr="00F77A03" w:rsidRDefault="00DC32D7" w:rsidP="00FE42B9">
      <w:pPr>
        <w:pStyle w:val="ListParagraph"/>
        <w:ind w:left="2880"/>
        <w:rPr>
          <w:rFonts w:asciiTheme="minorHAnsi" w:hAnsiTheme="minorHAnsi"/>
        </w:rPr>
      </w:pPr>
    </w:p>
    <w:p w14:paraId="7B7569CE" w14:textId="6E211BC2" w:rsidR="00EE4C4E" w:rsidRDefault="00AA5F97" w:rsidP="00FE42B9">
      <w:pPr>
        <w:pStyle w:val="ListParagraph"/>
        <w:numPr>
          <w:ilvl w:val="0"/>
          <w:numId w:val="9"/>
        </w:numPr>
        <w:rPr>
          <w:rFonts w:asciiTheme="minorHAnsi" w:hAnsiTheme="minorHAnsi"/>
        </w:rPr>
      </w:pPr>
      <w:r w:rsidRPr="00FE42B9">
        <w:rPr>
          <w:color w:val="000000"/>
          <w:shd w:val="clear" w:color="auto" w:fill="FFFFFF"/>
        </w:rPr>
        <w:t>2:</w:t>
      </w:r>
      <w:r w:rsidR="00020589">
        <w:rPr>
          <w:color w:val="000000"/>
          <w:shd w:val="clear" w:color="auto" w:fill="FFFFFF"/>
        </w:rPr>
        <w:t>4</w:t>
      </w:r>
      <w:r w:rsidR="00A97FEA">
        <w:rPr>
          <w:color w:val="000000"/>
          <w:shd w:val="clear" w:color="auto" w:fill="FFFFFF"/>
        </w:rPr>
        <w:t>0</w:t>
      </w:r>
      <w:r w:rsidRPr="00FE42B9">
        <w:rPr>
          <w:color w:val="000000"/>
          <w:shd w:val="clear" w:color="auto" w:fill="FFFFFF"/>
        </w:rPr>
        <w:t xml:space="preserve"> – 2:</w:t>
      </w:r>
      <w:r w:rsidR="00020589">
        <w:rPr>
          <w:color w:val="000000"/>
          <w:shd w:val="clear" w:color="auto" w:fill="FFFFFF"/>
        </w:rPr>
        <w:t>5</w:t>
      </w:r>
      <w:r w:rsidR="00A97FEA">
        <w:rPr>
          <w:color w:val="000000"/>
          <w:shd w:val="clear" w:color="auto" w:fill="FFFFFF"/>
        </w:rPr>
        <w:t>0</w:t>
      </w:r>
      <w:r w:rsidR="004C2581" w:rsidRPr="00FE42B9">
        <w:rPr>
          <w:rFonts w:asciiTheme="minorHAnsi" w:hAnsiTheme="minorHAnsi"/>
        </w:rPr>
        <w:tab/>
        <w:t>Reports</w:t>
      </w:r>
      <w:r w:rsidR="007A0AFB" w:rsidRPr="00FE42B9">
        <w:rPr>
          <w:rFonts w:asciiTheme="minorHAnsi" w:hAnsiTheme="minorHAnsi"/>
        </w:rPr>
        <w:t xml:space="preserve"> and Updates</w:t>
      </w:r>
      <w:r w:rsidR="004C2581" w:rsidRPr="00FE42B9">
        <w:rPr>
          <w:rFonts w:asciiTheme="minorHAnsi" w:hAnsiTheme="minorHAnsi"/>
        </w:rPr>
        <w:t xml:space="preserve"> from FLMs</w:t>
      </w:r>
    </w:p>
    <w:p w14:paraId="6DA5682B" w14:textId="68F73F0B" w:rsidR="009D112D" w:rsidRDefault="009D112D" w:rsidP="009A57F9">
      <w:pPr>
        <w:pStyle w:val="ListParagraph"/>
        <w:numPr>
          <w:ilvl w:val="3"/>
          <w:numId w:val="9"/>
        </w:numPr>
        <w:rPr>
          <w:rFonts w:asciiTheme="minorHAnsi" w:hAnsiTheme="minorHAnsi"/>
        </w:rPr>
      </w:pPr>
      <w:r>
        <w:rPr>
          <w:rFonts w:asciiTheme="minorHAnsi" w:hAnsiTheme="minorHAnsi"/>
        </w:rPr>
        <w:t>No reports from any FLM.</w:t>
      </w:r>
    </w:p>
    <w:p w14:paraId="0732D612" w14:textId="13B04DCD" w:rsidR="009A57F9" w:rsidRPr="00FE42B9" w:rsidRDefault="009A57F9" w:rsidP="009A57F9">
      <w:pPr>
        <w:pStyle w:val="ListParagraph"/>
        <w:numPr>
          <w:ilvl w:val="3"/>
          <w:numId w:val="9"/>
        </w:numPr>
        <w:rPr>
          <w:rFonts w:asciiTheme="minorHAnsi" w:hAnsiTheme="minorHAnsi"/>
        </w:rPr>
      </w:pPr>
      <w:r>
        <w:rPr>
          <w:rFonts w:asciiTheme="minorHAnsi" w:hAnsiTheme="minorHAnsi"/>
        </w:rPr>
        <w:lastRenderedPageBreak/>
        <w:t>Margaret</w:t>
      </w:r>
      <w:r w:rsidR="009D112D">
        <w:rPr>
          <w:rFonts w:asciiTheme="minorHAnsi" w:hAnsiTheme="minorHAnsi"/>
        </w:rPr>
        <w:t xml:space="preserve"> Earnest</w:t>
      </w:r>
      <w:r>
        <w:rPr>
          <w:rFonts w:asciiTheme="minorHAnsi" w:hAnsiTheme="minorHAnsi"/>
        </w:rPr>
        <w:t xml:space="preserve"> asked about New York’s SIP and where the FLMs are with their review of the </w:t>
      </w:r>
      <w:r w:rsidR="009D112D">
        <w:rPr>
          <w:rFonts w:asciiTheme="minorHAnsi" w:hAnsiTheme="minorHAnsi"/>
        </w:rPr>
        <w:t>document.  None of the FLMs had any information to offer.</w:t>
      </w:r>
    </w:p>
    <w:p w14:paraId="18AB6156" w14:textId="77777777" w:rsidR="007900A1" w:rsidRPr="00FE42B9" w:rsidRDefault="007900A1" w:rsidP="00FE42B9">
      <w:pPr>
        <w:rPr>
          <w:rFonts w:asciiTheme="minorHAnsi" w:hAnsiTheme="minorHAnsi"/>
        </w:rPr>
      </w:pPr>
    </w:p>
    <w:p w14:paraId="3B37CA04" w14:textId="19725870"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p>
    <w:p w14:paraId="52B77AFB" w14:textId="296E52F4" w:rsidR="000C79E0" w:rsidRDefault="000C79E0" w:rsidP="000C79E0">
      <w:pPr>
        <w:pStyle w:val="ListParagraph"/>
        <w:numPr>
          <w:ilvl w:val="3"/>
          <w:numId w:val="9"/>
        </w:numPr>
        <w:rPr>
          <w:rFonts w:asciiTheme="minorHAnsi" w:hAnsiTheme="minorHAnsi"/>
        </w:rPr>
      </w:pPr>
      <w:r>
        <w:rPr>
          <w:rFonts w:asciiTheme="minorHAnsi" w:hAnsiTheme="minorHAnsi"/>
        </w:rPr>
        <w:t>Issues with Metro 4/ SESARM RH Project and potential impacts on CenSARA</w:t>
      </w:r>
    </w:p>
    <w:p w14:paraId="08711F81" w14:textId="1A3E8329" w:rsidR="009D112D" w:rsidRDefault="009D112D" w:rsidP="009D112D">
      <w:pPr>
        <w:pStyle w:val="ListParagraph"/>
        <w:numPr>
          <w:ilvl w:val="4"/>
          <w:numId w:val="9"/>
        </w:numPr>
        <w:rPr>
          <w:rFonts w:asciiTheme="minorHAnsi" w:hAnsiTheme="minorHAnsi"/>
        </w:rPr>
      </w:pPr>
      <w:r>
        <w:rPr>
          <w:rFonts w:asciiTheme="minorHAnsi" w:hAnsiTheme="minorHAnsi"/>
        </w:rPr>
        <w:t xml:space="preserve">Jim Boylan </w:t>
      </w:r>
      <w:r w:rsidR="00352BFF">
        <w:rPr>
          <w:rFonts w:asciiTheme="minorHAnsi" w:hAnsiTheme="minorHAnsi"/>
        </w:rPr>
        <w:t>updated us on the status of their modeling effort.  They used ERTAC 2028 data for states outside of VISTAS region.  When they did this effort, some data was left out that impacted some EGU emissions</w:t>
      </w:r>
      <w:r w:rsidR="00BD1876">
        <w:rPr>
          <w:rFonts w:asciiTheme="minorHAnsi" w:hAnsiTheme="minorHAnsi"/>
        </w:rPr>
        <w:t xml:space="preserve"> – some pollutants that include SO</w:t>
      </w:r>
      <w:r w:rsidR="00965F0B" w:rsidRPr="00965F0B">
        <w:rPr>
          <w:rFonts w:asciiTheme="minorHAnsi" w:hAnsiTheme="minorHAnsi"/>
          <w:vertAlign w:val="subscript"/>
        </w:rPr>
        <w:t>2</w:t>
      </w:r>
      <w:r w:rsidR="00352BFF">
        <w:rPr>
          <w:rFonts w:asciiTheme="minorHAnsi" w:hAnsiTheme="minorHAnsi"/>
        </w:rPr>
        <w:t xml:space="preserve">.  Their contractor will be re-running the </w:t>
      </w:r>
      <w:r w:rsidR="00965F0B">
        <w:rPr>
          <w:rFonts w:asciiTheme="minorHAnsi" w:hAnsiTheme="minorHAnsi"/>
        </w:rPr>
        <w:t xml:space="preserve">2028 modeling and the </w:t>
      </w:r>
      <w:r w:rsidR="00352BFF">
        <w:rPr>
          <w:rFonts w:asciiTheme="minorHAnsi" w:hAnsiTheme="minorHAnsi"/>
        </w:rPr>
        <w:t>PSAT runs</w:t>
      </w:r>
      <w:r w:rsidR="00965F0B">
        <w:rPr>
          <w:rFonts w:asciiTheme="minorHAnsi" w:hAnsiTheme="minorHAnsi"/>
        </w:rPr>
        <w:t xml:space="preserve"> and this should be complete within the next couple of months.</w:t>
      </w:r>
      <w:r w:rsidR="003C3F58">
        <w:rPr>
          <w:rFonts w:asciiTheme="minorHAnsi" w:hAnsiTheme="minorHAnsi"/>
        </w:rPr>
        <w:t xml:space="preserve"> </w:t>
      </w:r>
      <w:proofErr w:type="gramStart"/>
      <w:r w:rsidR="003C3F58">
        <w:rPr>
          <w:rFonts w:asciiTheme="minorHAnsi" w:hAnsiTheme="minorHAnsi"/>
        </w:rPr>
        <w:t>So</w:t>
      </w:r>
      <w:proofErr w:type="gramEnd"/>
      <w:r w:rsidR="003C3F58">
        <w:rPr>
          <w:rFonts w:asciiTheme="minorHAnsi" w:hAnsiTheme="minorHAnsi"/>
        </w:rPr>
        <w:t xml:space="preserve"> don’t use any current VISTAS modeling projections until the new data is released.</w:t>
      </w:r>
      <w:r w:rsidR="00006ED2">
        <w:rPr>
          <w:rFonts w:asciiTheme="minorHAnsi" w:hAnsiTheme="minorHAnsi"/>
        </w:rPr>
        <w:t xml:space="preserve">  They are also tagging large facilities outside of VISTAS for SO</w:t>
      </w:r>
      <w:r w:rsidR="00006ED2" w:rsidRPr="00006ED2">
        <w:rPr>
          <w:rFonts w:asciiTheme="minorHAnsi" w:hAnsiTheme="minorHAnsi"/>
          <w:vertAlign w:val="subscript"/>
        </w:rPr>
        <w:t>2</w:t>
      </w:r>
      <w:r w:rsidR="00006ED2">
        <w:rPr>
          <w:rFonts w:asciiTheme="minorHAnsi" w:hAnsiTheme="minorHAnsi"/>
        </w:rPr>
        <w:t xml:space="preserve"> and NO</w:t>
      </w:r>
      <w:r w:rsidR="00006ED2" w:rsidRPr="00006ED2">
        <w:rPr>
          <w:rFonts w:asciiTheme="minorHAnsi" w:hAnsiTheme="minorHAnsi"/>
          <w:vertAlign w:val="subscript"/>
        </w:rPr>
        <w:t>x</w:t>
      </w:r>
      <w:r w:rsidR="00006ED2">
        <w:rPr>
          <w:rFonts w:asciiTheme="minorHAnsi" w:hAnsiTheme="minorHAnsi"/>
        </w:rPr>
        <w:t>.</w:t>
      </w:r>
    </w:p>
    <w:p w14:paraId="7D5DE198" w14:textId="232AAB63" w:rsidR="002700B2" w:rsidRDefault="002700B2" w:rsidP="000C79E0">
      <w:pPr>
        <w:pStyle w:val="ListParagraph"/>
        <w:numPr>
          <w:ilvl w:val="3"/>
          <w:numId w:val="9"/>
        </w:numPr>
        <w:rPr>
          <w:rFonts w:asciiTheme="minorHAnsi" w:hAnsiTheme="minorHAnsi"/>
        </w:rPr>
      </w:pPr>
      <w:r>
        <w:rPr>
          <w:rFonts w:asciiTheme="minorHAnsi" w:hAnsiTheme="minorHAnsi"/>
        </w:rPr>
        <w:t>Michael reported that he has updated contact information from the tribal representatives.  He has added newer tribal representatives</w:t>
      </w:r>
      <w:r w:rsidR="009D112D">
        <w:rPr>
          <w:rFonts w:asciiTheme="minorHAnsi" w:hAnsiTheme="minorHAnsi"/>
        </w:rPr>
        <w:t xml:space="preserve"> to the meeting invitation and to our tribal email list.</w:t>
      </w:r>
    </w:p>
    <w:p w14:paraId="36FDB927" w14:textId="27F60FB0" w:rsidR="0048073A" w:rsidRDefault="0048073A" w:rsidP="000C79E0">
      <w:pPr>
        <w:pStyle w:val="ListParagraph"/>
        <w:numPr>
          <w:ilvl w:val="3"/>
          <w:numId w:val="9"/>
        </w:numPr>
        <w:rPr>
          <w:rFonts w:asciiTheme="minorHAnsi" w:hAnsiTheme="minorHAnsi"/>
        </w:rPr>
      </w:pPr>
      <w:r>
        <w:rPr>
          <w:rFonts w:asciiTheme="minorHAnsi" w:hAnsiTheme="minorHAnsi"/>
        </w:rPr>
        <w:t>Requests of the tribes for their level of involvement with Round 2 SIPS</w:t>
      </w:r>
    </w:p>
    <w:p w14:paraId="25C49999" w14:textId="1BF476DB" w:rsidR="0048073A" w:rsidRDefault="0048073A" w:rsidP="0048073A">
      <w:pPr>
        <w:pStyle w:val="ListParagraph"/>
        <w:numPr>
          <w:ilvl w:val="4"/>
          <w:numId w:val="9"/>
        </w:numPr>
        <w:rPr>
          <w:rFonts w:asciiTheme="minorHAnsi" w:hAnsiTheme="minorHAnsi"/>
        </w:rPr>
      </w:pPr>
      <w:r>
        <w:rPr>
          <w:rFonts w:asciiTheme="minorHAnsi" w:hAnsiTheme="minorHAnsi"/>
        </w:rPr>
        <w:t xml:space="preserve">Barbara noted that they do not have anything planned but want to stay </w:t>
      </w:r>
      <w:r w:rsidR="007F1C74">
        <w:rPr>
          <w:rFonts w:asciiTheme="minorHAnsi" w:hAnsiTheme="minorHAnsi"/>
        </w:rPr>
        <w:t xml:space="preserve">connected </w:t>
      </w:r>
      <w:r>
        <w:rPr>
          <w:rFonts w:asciiTheme="minorHAnsi" w:hAnsiTheme="minorHAnsi"/>
        </w:rPr>
        <w:t>with CenSARA.</w:t>
      </w:r>
    </w:p>
    <w:p w14:paraId="0C807CF7" w14:textId="4E9013E7" w:rsidR="007F1C74" w:rsidRDefault="007F1C74" w:rsidP="007F1C74">
      <w:pPr>
        <w:pStyle w:val="ListParagraph"/>
        <w:numPr>
          <w:ilvl w:val="3"/>
          <w:numId w:val="9"/>
        </w:numPr>
        <w:rPr>
          <w:rFonts w:asciiTheme="minorHAnsi" w:hAnsiTheme="minorHAnsi"/>
        </w:rPr>
      </w:pPr>
      <w:r>
        <w:rPr>
          <w:rFonts w:asciiTheme="minorHAnsi" w:hAnsiTheme="minorHAnsi"/>
        </w:rPr>
        <w:t>State Roundtable – Nothing to add</w:t>
      </w:r>
      <w:bookmarkStart w:id="0" w:name="_GoBack"/>
      <w:bookmarkEnd w:id="0"/>
    </w:p>
    <w:p w14:paraId="16A8CD8A" w14:textId="77777777" w:rsidR="000708E6" w:rsidRDefault="000708E6" w:rsidP="000708E6">
      <w:pPr>
        <w:pStyle w:val="ListParagraph"/>
        <w:rPr>
          <w:rFonts w:asciiTheme="minorHAnsi" w:hAnsiTheme="minorHAnsi"/>
        </w:rPr>
      </w:pPr>
    </w:p>
    <w:p w14:paraId="2E23B703" w14:textId="77777777" w:rsidR="00A97FEA" w:rsidRP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3185FDF" w14:textId="58FDFEF4"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r w:rsidR="0048073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0D33E363"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5030FA">
        <w:rPr>
          <w:rFonts w:asciiTheme="minorHAnsi" w:hAnsiTheme="minorHAnsi"/>
        </w:rPr>
        <w:t>September</w:t>
      </w:r>
      <w:r w:rsidR="00A21D53">
        <w:rPr>
          <w:rFonts w:asciiTheme="minorHAnsi" w:hAnsiTheme="minorHAnsi"/>
        </w:rPr>
        <w:t xml:space="preserve"> 3, 2019</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p w14:paraId="4F8D391A" w14:textId="77777777" w:rsidR="0003446D" w:rsidRPr="0003446D" w:rsidRDefault="0003446D" w:rsidP="0003446D">
      <w:pPr>
        <w:shd w:val="clear" w:color="auto" w:fill="FFFFFF"/>
        <w:rPr>
          <w:rFonts w:cs="Calibri"/>
          <w:color w:val="201F1E"/>
          <w:u w:val="single"/>
        </w:rPr>
      </w:pPr>
      <w:r w:rsidRPr="0003446D">
        <w:rPr>
          <w:rFonts w:cs="Calibri"/>
          <w:color w:val="201F1E"/>
          <w:u w:val="single"/>
        </w:rPr>
        <w:lastRenderedPageBreak/>
        <w:t>Technical Session – October 28</w:t>
      </w:r>
    </w:p>
    <w:p w14:paraId="77D48956" w14:textId="77777777" w:rsidR="0003446D" w:rsidRPr="0003446D" w:rsidRDefault="0003446D" w:rsidP="0003446D">
      <w:pPr>
        <w:shd w:val="clear" w:color="auto" w:fill="FFFFFF"/>
        <w:rPr>
          <w:rFonts w:cs="Calibri"/>
          <w:color w:val="201F1E"/>
        </w:rPr>
      </w:pPr>
    </w:p>
    <w:tbl>
      <w:tblPr>
        <w:tblW w:w="11160" w:type="dxa"/>
        <w:tblInd w:w="803" w:type="dxa"/>
        <w:shd w:val="clear" w:color="auto" w:fill="FFFFFF"/>
        <w:tblCellMar>
          <w:left w:w="0" w:type="dxa"/>
          <w:right w:w="0" w:type="dxa"/>
        </w:tblCellMar>
        <w:tblLook w:val="04A0" w:firstRow="1" w:lastRow="0" w:firstColumn="1" w:lastColumn="0" w:noHBand="0" w:noVBand="1"/>
      </w:tblPr>
      <w:tblGrid>
        <w:gridCol w:w="2425"/>
        <w:gridCol w:w="4685"/>
        <w:gridCol w:w="1801"/>
        <w:gridCol w:w="1072"/>
        <w:gridCol w:w="1177"/>
      </w:tblGrid>
      <w:tr w:rsidR="0003446D" w:rsidRPr="0003446D" w14:paraId="368A0157" w14:textId="77777777" w:rsidTr="0003446D">
        <w:trPr>
          <w:trHeight w:val="350"/>
        </w:trPr>
        <w:tc>
          <w:tcPr>
            <w:tcW w:w="2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A5A1DA" w14:textId="77777777" w:rsidR="0003446D" w:rsidRPr="0003446D" w:rsidRDefault="0003446D" w:rsidP="0003446D">
            <w:pPr>
              <w:rPr>
                <w:rFonts w:cs="Calibri"/>
                <w:color w:val="201F1E"/>
              </w:rPr>
            </w:pPr>
            <w:r w:rsidRPr="0003446D">
              <w:rPr>
                <w:rFonts w:cs="Calibri"/>
                <w:b/>
                <w:bCs/>
                <w:color w:val="201F1E"/>
              </w:rPr>
              <w:t>Topic</w:t>
            </w:r>
          </w:p>
        </w:tc>
        <w:tc>
          <w:tcPr>
            <w:tcW w:w="4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3EFA8C" w14:textId="77777777" w:rsidR="0003446D" w:rsidRPr="0003446D" w:rsidRDefault="0003446D" w:rsidP="0003446D">
            <w:pPr>
              <w:rPr>
                <w:rFonts w:cs="Calibri"/>
                <w:color w:val="201F1E"/>
              </w:rPr>
            </w:pPr>
            <w:r w:rsidRPr="0003446D">
              <w:rPr>
                <w:rFonts w:cs="Calibri"/>
                <w:b/>
                <w:bCs/>
                <w:color w:val="201F1E"/>
              </w:rPr>
              <w:t>Outcomes</w:t>
            </w:r>
          </w:p>
        </w:tc>
        <w:tc>
          <w:tcPr>
            <w:tcW w:w="1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1E71E1" w14:textId="77777777" w:rsidR="0003446D" w:rsidRPr="0003446D" w:rsidRDefault="0003446D" w:rsidP="0003446D">
            <w:pPr>
              <w:rPr>
                <w:rFonts w:cs="Calibri"/>
                <w:color w:val="201F1E"/>
              </w:rPr>
            </w:pPr>
            <w:r w:rsidRPr="0003446D">
              <w:rPr>
                <w:rFonts w:cs="Calibri"/>
                <w:b/>
                <w:bCs/>
                <w:color w:val="201F1E"/>
              </w:rPr>
              <w:t>Speakers</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036DE1" w14:textId="77777777" w:rsidR="0003446D" w:rsidRPr="0003446D" w:rsidRDefault="0003446D" w:rsidP="0003446D">
            <w:pPr>
              <w:rPr>
                <w:rFonts w:cs="Calibri"/>
                <w:color w:val="201F1E"/>
              </w:rPr>
            </w:pPr>
            <w:r w:rsidRPr="0003446D">
              <w:rPr>
                <w:rFonts w:cs="Calibri"/>
                <w:b/>
                <w:bCs/>
                <w:color w:val="201F1E"/>
              </w:rPr>
              <w:t>Priority</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9B07E0" w14:textId="77777777" w:rsidR="0003446D" w:rsidRPr="0003446D" w:rsidRDefault="0003446D" w:rsidP="0003446D">
            <w:pPr>
              <w:rPr>
                <w:rFonts w:cs="Calibri"/>
                <w:color w:val="201F1E"/>
              </w:rPr>
            </w:pPr>
            <w:r w:rsidRPr="0003446D">
              <w:rPr>
                <w:rFonts w:cs="Calibri"/>
                <w:b/>
                <w:bCs/>
                <w:color w:val="000000"/>
                <w:bdr w:val="none" w:sz="0" w:space="0" w:color="auto" w:frame="1"/>
              </w:rPr>
              <w:t>Time</w:t>
            </w:r>
          </w:p>
        </w:tc>
      </w:tr>
      <w:tr w:rsidR="0003446D" w:rsidRPr="0003446D" w14:paraId="6DA5FA0B" w14:textId="77777777" w:rsidTr="0003446D">
        <w:trPr>
          <w:trHeight w:val="1970"/>
        </w:trPr>
        <w:tc>
          <w:tcPr>
            <w:tcW w:w="2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624A68" w14:textId="77777777" w:rsidR="0003446D" w:rsidRPr="0003446D" w:rsidRDefault="0003446D" w:rsidP="0003446D">
            <w:pPr>
              <w:rPr>
                <w:rFonts w:cs="Calibri"/>
                <w:color w:val="201F1E"/>
              </w:rPr>
            </w:pPr>
            <w:r w:rsidRPr="0003446D">
              <w:rPr>
                <w:rFonts w:cs="Calibri"/>
                <w:color w:val="201F1E"/>
              </w:rPr>
              <w:t>Understanding Science of Visibility, Natural and Baseline Conditions and Analysis of visibility trends</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D75E3" w14:textId="77777777" w:rsidR="0003446D" w:rsidRPr="0003446D" w:rsidRDefault="0003446D" w:rsidP="0003446D">
            <w:pPr>
              <w:rPr>
                <w:rFonts w:cs="Calibri"/>
                <w:color w:val="201F1E"/>
              </w:rPr>
            </w:pPr>
            <w:r w:rsidRPr="0003446D">
              <w:rPr>
                <w:rFonts w:cs="Calibri"/>
                <w:color w:val="201F1E"/>
              </w:rPr>
              <w:t>-Review the changes in calculations for the second planning period. </w:t>
            </w:r>
          </w:p>
          <w:p w14:paraId="253053D8" w14:textId="77777777" w:rsidR="0003446D" w:rsidRPr="0003446D" w:rsidRDefault="0003446D" w:rsidP="0003446D">
            <w:pPr>
              <w:rPr>
                <w:rFonts w:cs="Calibri"/>
                <w:color w:val="201F1E"/>
              </w:rPr>
            </w:pPr>
            <w:r w:rsidRPr="0003446D">
              <w:rPr>
                <w:rFonts w:cs="Calibri"/>
                <w:color w:val="201F1E"/>
              </w:rPr>
              <w:t>-Tools developed to share visibility information with public. </w:t>
            </w:r>
          </w:p>
          <w:p w14:paraId="4A0D38CB" w14:textId="77777777" w:rsidR="0003446D" w:rsidRPr="0003446D" w:rsidRDefault="0003446D" w:rsidP="0003446D">
            <w:pPr>
              <w:rPr>
                <w:rFonts w:cs="Calibri"/>
                <w:color w:val="201F1E"/>
              </w:rPr>
            </w:pPr>
            <w:r w:rsidRPr="0003446D">
              <w:rPr>
                <w:rFonts w:cs="Calibri"/>
                <w:color w:val="201F1E"/>
              </w:rPr>
              <w:t>-Recommendation on applying new info on OC/OCM to IMPROVE algorithm</w:t>
            </w:r>
            <w:r w:rsidRPr="0003446D">
              <w:rPr>
                <w:rFonts w:cs="Calibri"/>
                <w:color w:val="0D0D0D"/>
                <w:bdr w:val="none" w:sz="0" w:space="0" w:color="auto" w:frame="1"/>
              </w:rPr>
              <w:t>.</w:t>
            </w:r>
          </w:p>
          <w:p w14:paraId="7848ADD7" w14:textId="77777777" w:rsidR="0003446D" w:rsidRPr="0003446D" w:rsidRDefault="0003446D" w:rsidP="0003446D">
            <w:pPr>
              <w:rPr>
                <w:rFonts w:cs="Calibri"/>
                <w:color w:val="201F1E"/>
              </w:rPr>
            </w:pPr>
            <w:r w:rsidRPr="0003446D">
              <w:rPr>
                <w:rFonts w:cs="Calibri"/>
                <w:color w:val="0D0D0D"/>
                <w:bdr w:val="none" w:sz="0" w:space="0" w:color="auto" w:frame="1"/>
              </w:rPr>
              <w:t>-Updated natural conditions estimates.</w:t>
            </w:r>
          </w:p>
          <w:p w14:paraId="1742191A" w14:textId="77777777" w:rsidR="0003446D" w:rsidRPr="0003446D" w:rsidRDefault="0003446D" w:rsidP="0003446D">
            <w:pPr>
              <w:rPr>
                <w:rFonts w:cs="Calibri"/>
                <w:color w:val="201F1E"/>
              </w:rPr>
            </w:pPr>
            <w:r w:rsidRPr="0003446D">
              <w:rPr>
                <w:rFonts w:cs="Calibri"/>
                <w:color w:val="201F1E"/>
              </w:rPr>
              <w:t>-Improve Steering Committee Report - Data Patches, Network Enhancements Planned?</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9C7FF" w14:textId="77777777" w:rsidR="0003446D" w:rsidRPr="0003446D" w:rsidRDefault="0003446D" w:rsidP="0003446D">
            <w:pPr>
              <w:rPr>
                <w:rFonts w:cs="Calibri"/>
                <w:color w:val="201F1E"/>
              </w:rPr>
            </w:pPr>
            <w:r w:rsidRPr="0003446D">
              <w:rPr>
                <w:rFonts w:cs="Calibri"/>
                <w:color w:val="201F1E"/>
              </w:rPr>
              <w:t>Scott Copeland</w:t>
            </w:r>
          </w:p>
          <w:p w14:paraId="210A5B67" w14:textId="77777777" w:rsidR="0003446D" w:rsidRPr="0003446D" w:rsidRDefault="0003446D" w:rsidP="0003446D">
            <w:pPr>
              <w:rPr>
                <w:rFonts w:cs="Calibri"/>
                <w:color w:val="201F1E"/>
              </w:rPr>
            </w:pPr>
            <w:r w:rsidRPr="0003446D">
              <w:rPr>
                <w:rFonts w:cs="Calibri"/>
                <w:color w:val="201F1E"/>
              </w:rPr>
              <w:t>Brett Gantt</w:t>
            </w:r>
          </w:p>
          <w:p w14:paraId="25614920" w14:textId="77777777" w:rsidR="0003446D" w:rsidRPr="0003446D" w:rsidRDefault="0003446D" w:rsidP="0003446D">
            <w:pPr>
              <w:rPr>
                <w:rFonts w:cs="Calibri"/>
                <w:color w:val="201F1E"/>
              </w:rPr>
            </w:pPr>
            <w:r w:rsidRPr="0003446D">
              <w:rPr>
                <w:rFonts w:cs="Calibri"/>
                <w:color w:val="201F1E"/>
              </w:rPr>
              <w:t>Jenny Hand</w:t>
            </w:r>
          </w:p>
          <w:p w14:paraId="203F07C6" w14:textId="77777777" w:rsidR="0003446D" w:rsidRPr="0003446D" w:rsidRDefault="0003446D" w:rsidP="0003446D">
            <w:pPr>
              <w:rPr>
                <w:rFonts w:cs="Calibri"/>
                <w:color w:val="201F1E"/>
              </w:rPr>
            </w:pPr>
            <w:r w:rsidRPr="0003446D">
              <w:rPr>
                <w:rFonts w:cs="Calibri"/>
                <w:color w:val="0D0D0D"/>
                <w:bdr w:val="none" w:sz="0" w:space="0" w:color="auto" w:frame="1"/>
              </w:rPr>
              <w:t xml:space="preserve">Bret </w:t>
            </w:r>
            <w:proofErr w:type="spellStart"/>
            <w:r w:rsidRPr="0003446D">
              <w:rPr>
                <w:rFonts w:cs="Calibri"/>
                <w:color w:val="0D0D0D"/>
                <w:bdr w:val="none" w:sz="0" w:space="0" w:color="auto" w:frame="1"/>
              </w:rPr>
              <w:t>Schichtel</w:t>
            </w:r>
            <w:proofErr w:type="spellEnd"/>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A04C8" w14:textId="77777777" w:rsidR="0003446D" w:rsidRPr="0003446D" w:rsidRDefault="0003446D" w:rsidP="0003446D">
            <w:pPr>
              <w:rPr>
                <w:rFonts w:cs="Calibri"/>
                <w:color w:val="201F1E"/>
              </w:rPr>
            </w:pPr>
            <w:r w:rsidRPr="0003446D">
              <w:rPr>
                <w:rFonts w:cs="Calibri"/>
                <w:color w:val="201F1E"/>
              </w:rPr>
              <w:t>High - Medium</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63BEE" w14:textId="77777777" w:rsidR="0003446D" w:rsidRPr="0003446D" w:rsidRDefault="0003446D" w:rsidP="0003446D">
            <w:pPr>
              <w:rPr>
                <w:rFonts w:cs="Calibri"/>
                <w:color w:val="201F1E"/>
              </w:rPr>
            </w:pPr>
            <w:r w:rsidRPr="0003446D">
              <w:rPr>
                <w:rFonts w:cs="Calibri"/>
                <w:color w:val="000000"/>
                <w:bdr w:val="none" w:sz="0" w:space="0" w:color="auto" w:frame="1"/>
              </w:rPr>
              <w:t>1 – 2 hours</w:t>
            </w:r>
          </w:p>
        </w:tc>
      </w:tr>
      <w:tr w:rsidR="0003446D" w:rsidRPr="0003446D" w14:paraId="4E264DAB" w14:textId="77777777" w:rsidTr="0003446D">
        <w:trPr>
          <w:trHeight w:val="840"/>
        </w:trPr>
        <w:tc>
          <w:tcPr>
            <w:tcW w:w="2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65702" w14:textId="77777777" w:rsidR="0003446D" w:rsidRPr="0003446D" w:rsidRDefault="0003446D" w:rsidP="0003446D">
            <w:pPr>
              <w:rPr>
                <w:rFonts w:cs="Calibri"/>
                <w:color w:val="201F1E"/>
              </w:rPr>
            </w:pPr>
            <w:r w:rsidRPr="0003446D">
              <w:rPr>
                <w:rFonts w:cs="Calibri"/>
                <w:color w:val="000000"/>
                <w:bdr w:val="none" w:sz="0" w:space="0" w:color="auto" w:frame="1"/>
              </w:rPr>
              <w:t>Emissions and Modeling Update</w:t>
            </w:r>
          </w:p>
          <w:p w14:paraId="3DF4A77E"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6DCA565A"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065FA2C6" w14:textId="77777777" w:rsidR="0003446D" w:rsidRPr="0003446D" w:rsidRDefault="0003446D" w:rsidP="0003446D">
            <w:pPr>
              <w:rPr>
                <w:rFonts w:cs="Calibri"/>
                <w:color w:val="201F1E"/>
              </w:rPr>
            </w:pPr>
            <w:r w:rsidRPr="0003446D">
              <w:rPr>
                <w:rFonts w:cs="Calibri"/>
                <w:color w:val="000000"/>
                <w:bdr w:val="none" w:sz="0" w:space="0" w:color="auto" w:frame="1"/>
              </w:rPr>
              <w:t> </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F444F2" w14:textId="77777777" w:rsidR="0003446D" w:rsidRPr="0003446D" w:rsidRDefault="0003446D" w:rsidP="0003446D">
            <w:pPr>
              <w:rPr>
                <w:rFonts w:cs="Calibri"/>
                <w:color w:val="201F1E"/>
              </w:rPr>
            </w:pPr>
            <w:r w:rsidRPr="0003446D">
              <w:rPr>
                <w:rFonts w:cs="Calibri"/>
                <w:color w:val="201F1E"/>
              </w:rPr>
              <w:t>-2016 Emission Inventory</w:t>
            </w:r>
          </w:p>
          <w:p w14:paraId="3F05C88A" w14:textId="77777777" w:rsidR="0003446D" w:rsidRPr="0003446D" w:rsidRDefault="0003446D" w:rsidP="0003446D">
            <w:pPr>
              <w:rPr>
                <w:rFonts w:cs="Calibri"/>
                <w:color w:val="201F1E"/>
              </w:rPr>
            </w:pPr>
            <w:r w:rsidRPr="0003446D">
              <w:rPr>
                <w:rFonts w:cs="Calibri"/>
                <w:color w:val="201F1E"/>
              </w:rPr>
              <w:t> </w:t>
            </w:r>
          </w:p>
          <w:p w14:paraId="5BEB1AB1" w14:textId="77777777" w:rsidR="0003446D" w:rsidRPr="0003446D" w:rsidRDefault="0003446D" w:rsidP="0003446D">
            <w:pPr>
              <w:rPr>
                <w:rFonts w:cs="Calibri"/>
                <w:color w:val="201F1E"/>
              </w:rPr>
            </w:pPr>
            <w:r w:rsidRPr="0003446D">
              <w:rPr>
                <w:rFonts w:cs="Calibri"/>
                <w:color w:val="000000"/>
                <w:bdr w:val="none" w:sz="0" w:space="0" w:color="auto" w:frame="1"/>
              </w:rPr>
              <w:t>-EGU Projection Updates from ERTAC and IPM workgroups: </w:t>
            </w:r>
            <w:r w:rsidRPr="0003446D">
              <w:rPr>
                <w:rFonts w:cs="Calibri"/>
                <w:color w:val="201F1E"/>
              </w:rPr>
              <w:t>Results of emissions and visibility contribution to Class I areas from EGUs using various methods (IPM, ERTAC) and years/versions (2011, 2016)</w:t>
            </w:r>
          </w:p>
          <w:p w14:paraId="656BD9DB" w14:textId="77777777" w:rsidR="0003446D" w:rsidRPr="0003446D" w:rsidRDefault="0003446D" w:rsidP="0003446D">
            <w:pPr>
              <w:rPr>
                <w:rFonts w:cs="Calibri"/>
                <w:color w:val="201F1E"/>
              </w:rPr>
            </w:pPr>
            <w:r w:rsidRPr="0003446D">
              <w:rPr>
                <w:rFonts w:cs="Calibri"/>
                <w:color w:val="201F1E"/>
              </w:rPr>
              <w:t> </w:t>
            </w:r>
          </w:p>
          <w:p w14:paraId="7591936D" w14:textId="77777777" w:rsidR="0003446D" w:rsidRPr="0003446D" w:rsidRDefault="0003446D" w:rsidP="0003446D">
            <w:pPr>
              <w:rPr>
                <w:rFonts w:cs="Calibri"/>
                <w:color w:val="201F1E"/>
              </w:rPr>
            </w:pPr>
            <w:r w:rsidRPr="0003446D">
              <w:rPr>
                <w:rFonts w:cs="Calibri"/>
                <w:color w:val="201F1E"/>
              </w:rPr>
              <w:t>-How does 2016-2028 modeling compare to 2011-2028, 2014-2028 modeling (initial-RPG, source apportionment on most impaired days)?</w:t>
            </w:r>
          </w:p>
          <w:p w14:paraId="6CD1B9E0" w14:textId="77777777" w:rsidR="0003446D" w:rsidRPr="0003446D" w:rsidRDefault="0003446D" w:rsidP="0003446D">
            <w:pPr>
              <w:rPr>
                <w:rFonts w:cs="Calibri"/>
                <w:color w:val="201F1E"/>
              </w:rPr>
            </w:pPr>
            <w:r w:rsidRPr="0003446D">
              <w:rPr>
                <w:rFonts w:cs="Calibri"/>
                <w:color w:val="201F1E"/>
              </w:rPr>
              <w:t>-Presentation on</w:t>
            </w:r>
            <w:r w:rsidRPr="0003446D">
              <w:rPr>
                <w:rFonts w:cs="Calibri"/>
                <w:color w:val="000000"/>
                <w:bdr w:val="none" w:sz="0" w:space="0" w:color="auto" w:frame="1"/>
              </w:rPr>
              <w:t> 2028 "base case" modeling and associated source apportionment including the international and prescribed fire adjustment.</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D4BB30" w14:textId="77777777" w:rsidR="0003446D" w:rsidRPr="0003446D" w:rsidRDefault="0003446D" w:rsidP="0003446D">
            <w:pPr>
              <w:rPr>
                <w:rFonts w:cs="Calibri"/>
                <w:color w:val="201F1E"/>
              </w:rPr>
            </w:pPr>
            <w:r w:rsidRPr="0003446D">
              <w:rPr>
                <w:rFonts w:cs="Calibri"/>
                <w:color w:val="201F1E"/>
              </w:rPr>
              <w:t xml:space="preserve">Alison </w:t>
            </w:r>
            <w:proofErr w:type="spellStart"/>
            <w:r w:rsidRPr="0003446D">
              <w:rPr>
                <w:rFonts w:cs="Calibri"/>
                <w:color w:val="201F1E"/>
              </w:rPr>
              <w:t>Eyth</w:t>
            </w:r>
            <w:proofErr w:type="spellEnd"/>
          </w:p>
          <w:p w14:paraId="301E012C" w14:textId="77777777" w:rsidR="0003446D" w:rsidRPr="0003446D" w:rsidRDefault="0003446D" w:rsidP="0003446D">
            <w:pPr>
              <w:rPr>
                <w:rFonts w:cs="Calibri"/>
                <w:color w:val="201F1E"/>
              </w:rPr>
            </w:pPr>
            <w:r w:rsidRPr="0003446D">
              <w:rPr>
                <w:rFonts w:cs="Calibri"/>
                <w:color w:val="201F1E"/>
              </w:rPr>
              <w:t> </w:t>
            </w:r>
          </w:p>
          <w:p w14:paraId="0A1FBB92" w14:textId="77777777" w:rsidR="0003446D" w:rsidRPr="0003446D" w:rsidRDefault="0003446D" w:rsidP="0003446D">
            <w:pPr>
              <w:rPr>
                <w:rFonts w:cs="Calibri"/>
                <w:color w:val="201F1E"/>
              </w:rPr>
            </w:pPr>
            <w:r w:rsidRPr="0003446D">
              <w:rPr>
                <w:rFonts w:cs="Calibri"/>
                <w:color w:val="201F1E"/>
              </w:rPr>
              <w:t> </w:t>
            </w:r>
          </w:p>
          <w:p w14:paraId="7E6B878F" w14:textId="77777777" w:rsidR="0003446D" w:rsidRPr="0003446D" w:rsidRDefault="0003446D" w:rsidP="0003446D">
            <w:pPr>
              <w:rPr>
                <w:rFonts w:cs="Calibri"/>
                <w:color w:val="201F1E"/>
              </w:rPr>
            </w:pPr>
            <w:r w:rsidRPr="0003446D">
              <w:rPr>
                <w:rFonts w:cs="Calibri"/>
                <w:color w:val="201F1E"/>
              </w:rPr>
              <w:t>Julie McDill</w:t>
            </w:r>
          </w:p>
          <w:p w14:paraId="7E3C69A3"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6EAD999C"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14EAD835"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10751757" w14:textId="77777777" w:rsidR="0003446D" w:rsidRPr="0003446D" w:rsidRDefault="0003446D" w:rsidP="0003446D">
            <w:pPr>
              <w:rPr>
                <w:rFonts w:cs="Calibri"/>
                <w:color w:val="201F1E"/>
              </w:rPr>
            </w:pPr>
            <w:r w:rsidRPr="0003446D">
              <w:rPr>
                <w:rFonts w:cs="Calibri"/>
                <w:color w:val="000000"/>
                <w:bdr w:val="none" w:sz="0" w:space="0" w:color="auto" w:frame="1"/>
              </w:rPr>
              <w:t> </w:t>
            </w:r>
          </w:p>
          <w:p w14:paraId="770D0CEA" w14:textId="77777777" w:rsidR="0003446D" w:rsidRPr="0003446D" w:rsidRDefault="0003446D" w:rsidP="0003446D">
            <w:pPr>
              <w:rPr>
                <w:rFonts w:cs="Calibri"/>
                <w:color w:val="201F1E"/>
              </w:rPr>
            </w:pPr>
            <w:r w:rsidRPr="0003446D">
              <w:rPr>
                <w:rFonts w:cs="Calibri"/>
                <w:color w:val="000000"/>
                <w:bdr w:val="none" w:sz="0" w:space="0" w:color="auto" w:frame="1"/>
              </w:rPr>
              <w:t xml:space="preserve">Brian </w:t>
            </w:r>
            <w:proofErr w:type="spellStart"/>
            <w:r w:rsidRPr="0003446D">
              <w:rPr>
                <w:rFonts w:cs="Calibri"/>
                <w:color w:val="000000"/>
                <w:bdr w:val="none" w:sz="0" w:space="0" w:color="auto" w:frame="1"/>
              </w:rPr>
              <w:t>Timin</w:t>
            </w:r>
            <w:proofErr w:type="spellEnd"/>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B56292" w14:textId="77777777" w:rsidR="0003446D" w:rsidRPr="0003446D" w:rsidRDefault="0003446D" w:rsidP="0003446D">
            <w:pPr>
              <w:rPr>
                <w:rFonts w:cs="Calibri"/>
                <w:color w:val="201F1E"/>
              </w:rPr>
            </w:pPr>
            <w:r w:rsidRPr="0003446D">
              <w:rPr>
                <w:rFonts w:cs="Calibri"/>
                <w:color w:val="201F1E"/>
              </w:rPr>
              <w:t>High - Medium</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354BB" w14:textId="77777777" w:rsidR="0003446D" w:rsidRPr="0003446D" w:rsidRDefault="0003446D" w:rsidP="0003446D">
            <w:pPr>
              <w:rPr>
                <w:rFonts w:cs="Calibri"/>
                <w:color w:val="201F1E"/>
              </w:rPr>
            </w:pPr>
            <w:r w:rsidRPr="0003446D">
              <w:rPr>
                <w:rFonts w:cs="Calibri"/>
                <w:color w:val="000000"/>
                <w:bdr w:val="none" w:sz="0" w:space="0" w:color="auto" w:frame="1"/>
              </w:rPr>
              <w:t> 1 – 2 hours</w:t>
            </w:r>
          </w:p>
        </w:tc>
      </w:tr>
      <w:tr w:rsidR="0003446D" w:rsidRPr="0003446D" w14:paraId="35D03255" w14:textId="77777777" w:rsidTr="0003446D">
        <w:trPr>
          <w:trHeight w:val="840"/>
        </w:trPr>
        <w:tc>
          <w:tcPr>
            <w:tcW w:w="2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7E7AC1" w14:textId="77777777" w:rsidR="0003446D" w:rsidRPr="0003446D" w:rsidRDefault="0003446D" w:rsidP="0003446D">
            <w:pPr>
              <w:rPr>
                <w:rFonts w:cs="Calibri"/>
                <w:color w:val="201F1E"/>
              </w:rPr>
            </w:pPr>
            <w:r w:rsidRPr="0003446D">
              <w:rPr>
                <w:rFonts w:cs="Calibri"/>
                <w:color w:val="201F1E"/>
              </w:rPr>
              <w:t xml:space="preserve">Demonstration of FLM Desktop modeling Tool </w:t>
            </w:r>
            <w:proofErr w:type="spellStart"/>
            <w:r w:rsidRPr="0003446D">
              <w:rPr>
                <w:rFonts w:cs="Calibri"/>
                <w:color w:val="201F1E"/>
              </w:rPr>
              <w:t>CAMx</w:t>
            </w:r>
            <w:proofErr w:type="spellEnd"/>
            <w:r w:rsidRPr="0003446D">
              <w:rPr>
                <w:rFonts w:cs="Calibri"/>
                <w:color w:val="201F1E"/>
              </w:rPr>
              <w:t xml:space="preserve"> (in Beta version now?)</w:t>
            </w:r>
          </w:p>
        </w:tc>
        <w:tc>
          <w:tcPr>
            <w:tcW w:w="4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380B97" w14:textId="77777777" w:rsidR="0003446D" w:rsidRPr="0003446D" w:rsidRDefault="0003446D" w:rsidP="0003446D">
            <w:pPr>
              <w:rPr>
                <w:rFonts w:cs="Calibri"/>
                <w:color w:val="201F1E"/>
              </w:rPr>
            </w:pPr>
            <w:r w:rsidRPr="0003446D">
              <w:rPr>
                <w:rFonts w:cs="Calibri"/>
                <w:color w:val="201F1E"/>
              </w:rPr>
              <w:t>What are the spatial limitations of the tool (e.g. is this tool only applicable to sources that are within a certain distance of a Class 1 area)?</w:t>
            </w:r>
          </w:p>
        </w:tc>
        <w:tc>
          <w:tcPr>
            <w:tcW w:w="1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2172A8" w14:textId="77777777" w:rsidR="0003446D" w:rsidRPr="0003446D" w:rsidRDefault="0003446D" w:rsidP="0003446D">
            <w:pPr>
              <w:rPr>
                <w:rFonts w:cs="Calibri"/>
                <w:color w:val="201F1E"/>
              </w:rPr>
            </w:pPr>
            <w:r w:rsidRPr="0003446D">
              <w:rPr>
                <w:rFonts w:cs="Calibri"/>
                <w:color w:val="201F1E"/>
              </w:rPr>
              <w:t>Tim Allen</w:t>
            </w:r>
          </w:p>
          <w:p w14:paraId="28383F7F" w14:textId="77777777" w:rsidR="0003446D" w:rsidRPr="0003446D" w:rsidRDefault="0003446D" w:rsidP="0003446D">
            <w:pPr>
              <w:rPr>
                <w:rFonts w:cs="Calibri"/>
                <w:color w:val="201F1E"/>
              </w:rPr>
            </w:pPr>
            <w:r w:rsidRPr="0003446D">
              <w:rPr>
                <w:rFonts w:cs="Calibri"/>
                <w:color w:val="201F1E"/>
              </w:rPr>
              <w:t>Bret Anderson</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8A1EA" w14:textId="77777777" w:rsidR="0003446D" w:rsidRPr="0003446D" w:rsidRDefault="0003446D" w:rsidP="0003446D">
            <w:pPr>
              <w:rPr>
                <w:rFonts w:cs="Calibri"/>
                <w:color w:val="201F1E"/>
              </w:rPr>
            </w:pPr>
            <w:r w:rsidRPr="0003446D">
              <w:rPr>
                <w:rFonts w:cs="Calibri"/>
                <w:color w:val="201F1E"/>
              </w:rPr>
              <w:t>Medium-Low</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83904" w14:textId="77777777" w:rsidR="0003446D" w:rsidRPr="0003446D" w:rsidRDefault="0003446D" w:rsidP="0003446D">
            <w:pPr>
              <w:rPr>
                <w:rFonts w:cs="Calibri"/>
                <w:color w:val="201F1E"/>
              </w:rPr>
            </w:pPr>
            <w:r w:rsidRPr="0003446D">
              <w:rPr>
                <w:rFonts w:cs="Calibri"/>
                <w:color w:val="000000"/>
                <w:bdr w:val="none" w:sz="0" w:space="0" w:color="auto" w:frame="1"/>
              </w:rPr>
              <w:t> 1 hour</w:t>
            </w:r>
          </w:p>
        </w:tc>
      </w:tr>
    </w:tbl>
    <w:p w14:paraId="0F27C597" w14:textId="77777777" w:rsidR="0003446D" w:rsidRPr="0003446D" w:rsidRDefault="0003446D" w:rsidP="0003446D">
      <w:pPr>
        <w:shd w:val="clear" w:color="auto" w:fill="FFFFFF"/>
        <w:rPr>
          <w:rFonts w:cs="Calibri"/>
          <w:color w:val="201F1E"/>
          <w:u w:val="single"/>
        </w:rPr>
      </w:pPr>
    </w:p>
    <w:p w14:paraId="767B983C" w14:textId="128A3CE4" w:rsidR="0003446D" w:rsidRPr="0003446D" w:rsidRDefault="0003446D" w:rsidP="4AEE466D">
      <w:pPr>
        <w:spacing w:after="160" w:line="259" w:lineRule="auto"/>
        <w:rPr>
          <w:rFonts w:cs="Calibri"/>
          <w:color w:val="201F1E"/>
          <w:u w:val="single"/>
        </w:rPr>
      </w:pPr>
      <w:r w:rsidRPr="4AEE466D">
        <w:rPr>
          <w:rFonts w:cs="Calibri"/>
          <w:color w:val="201F1E"/>
          <w:u w:val="single"/>
        </w:rPr>
        <w:br w:type="page"/>
      </w:r>
      <w:r w:rsidR="4AEE466D" w:rsidRPr="4AEE466D">
        <w:rPr>
          <w:rFonts w:cs="Calibri"/>
          <w:color w:val="201F1E"/>
          <w:u w:val="single"/>
        </w:rPr>
        <w:lastRenderedPageBreak/>
        <w:t>Policy Session October 29</w:t>
      </w:r>
    </w:p>
    <w:p w14:paraId="7E8C1C5F" w14:textId="77777777" w:rsidR="0003446D" w:rsidRPr="0003446D" w:rsidRDefault="0003446D" w:rsidP="0003446D">
      <w:pPr>
        <w:shd w:val="clear" w:color="auto" w:fill="FFFFFF"/>
        <w:rPr>
          <w:rFonts w:cs="Calibri"/>
          <w:color w:val="201F1E"/>
        </w:rPr>
      </w:pPr>
    </w:p>
    <w:tbl>
      <w:tblPr>
        <w:tblW w:w="11160" w:type="dxa"/>
        <w:tblInd w:w="-10" w:type="dxa"/>
        <w:shd w:val="clear" w:color="auto" w:fill="FFFFFF"/>
        <w:tblCellMar>
          <w:left w:w="0" w:type="dxa"/>
          <w:right w:w="0" w:type="dxa"/>
        </w:tblCellMar>
        <w:tblLook w:val="04A0" w:firstRow="1" w:lastRow="0" w:firstColumn="1" w:lastColumn="0" w:noHBand="0" w:noVBand="1"/>
      </w:tblPr>
      <w:tblGrid>
        <w:gridCol w:w="2471"/>
        <w:gridCol w:w="4087"/>
        <w:gridCol w:w="2352"/>
        <w:gridCol w:w="1080"/>
        <w:gridCol w:w="1170"/>
      </w:tblGrid>
      <w:tr w:rsidR="0003446D" w:rsidRPr="0003446D" w14:paraId="62B2B3B2" w14:textId="77777777" w:rsidTr="4AEE466D">
        <w:tc>
          <w:tcPr>
            <w:tcW w:w="247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295BF9" w14:textId="77777777" w:rsidR="0003446D" w:rsidRPr="0003446D" w:rsidRDefault="4AEE466D" w:rsidP="4AEE466D">
            <w:pPr>
              <w:rPr>
                <w:rFonts w:cs="Calibri"/>
                <w:color w:val="201F1E"/>
                <w:sz w:val="20"/>
                <w:szCs w:val="20"/>
              </w:rPr>
            </w:pPr>
            <w:r w:rsidRPr="4AEE466D">
              <w:rPr>
                <w:rFonts w:cs="Calibri"/>
                <w:b/>
                <w:bCs/>
                <w:color w:val="201F1E"/>
                <w:sz w:val="20"/>
                <w:szCs w:val="20"/>
              </w:rPr>
              <w:t>Topic</w:t>
            </w:r>
          </w:p>
        </w:tc>
        <w:tc>
          <w:tcPr>
            <w:tcW w:w="408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BA5C37" w14:textId="77777777" w:rsidR="0003446D" w:rsidRPr="0003446D" w:rsidRDefault="4AEE466D" w:rsidP="4AEE466D">
            <w:pPr>
              <w:rPr>
                <w:rFonts w:cs="Calibri"/>
                <w:color w:val="201F1E"/>
                <w:sz w:val="20"/>
                <w:szCs w:val="20"/>
              </w:rPr>
            </w:pPr>
            <w:r w:rsidRPr="4AEE466D">
              <w:rPr>
                <w:rFonts w:cs="Calibri"/>
                <w:b/>
                <w:bCs/>
                <w:color w:val="201F1E"/>
                <w:sz w:val="20"/>
                <w:szCs w:val="20"/>
              </w:rPr>
              <w:t>Outcomes</w:t>
            </w:r>
          </w:p>
        </w:tc>
        <w:tc>
          <w:tcPr>
            <w:tcW w:w="235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706E03" w14:textId="77777777" w:rsidR="0003446D" w:rsidRPr="0003446D" w:rsidRDefault="4AEE466D" w:rsidP="4AEE466D">
            <w:pPr>
              <w:rPr>
                <w:rFonts w:cs="Calibri"/>
                <w:color w:val="201F1E"/>
                <w:sz w:val="20"/>
                <w:szCs w:val="20"/>
              </w:rPr>
            </w:pPr>
            <w:r w:rsidRPr="4AEE466D">
              <w:rPr>
                <w:rFonts w:cs="Calibri"/>
                <w:b/>
                <w:bCs/>
                <w:color w:val="201F1E"/>
                <w:sz w:val="20"/>
                <w:szCs w:val="20"/>
              </w:rPr>
              <w:t>Speakers</w:t>
            </w:r>
          </w:p>
        </w:tc>
        <w:tc>
          <w:tcPr>
            <w:tcW w:w="108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396699" w14:textId="77777777" w:rsidR="0003446D" w:rsidRPr="0003446D" w:rsidRDefault="4AEE466D" w:rsidP="4AEE466D">
            <w:pPr>
              <w:rPr>
                <w:rFonts w:cs="Calibri"/>
                <w:color w:val="201F1E"/>
                <w:sz w:val="20"/>
                <w:szCs w:val="20"/>
              </w:rPr>
            </w:pPr>
            <w:r w:rsidRPr="4AEE466D">
              <w:rPr>
                <w:rFonts w:cs="Calibri"/>
                <w:b/>
                <w:bCs/>
                <w:color w:val="201F1E"/>
                <w:sz w:val="20"/>
                <w:szCs w:val="20"/>
              </w:rPr>
              <w:t>Priority</w:t>
            </w:r>
          </w:p>
        </w:tc>
        <w:tc>
          <w:tcPr>
            <w:tcW w:w="117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21B894" w14:textId="77777777" w:rsidR="0003446D" w:rsidRPr="0003446D" w:rsidRDefault="0003446D" w:rsidP="4AEE466D">
            <w:pPr>
              <w:rPr>
                <w:rFonts w:cs="Calibri"/>
                <w:color w:val="201F1E"/>
                <w:sz w:val="20"/>
                <w:szCs w:val="20"/>
              </w:rPr>
            </w:pPr>
            <w:r w:rsidRPr="4AEE466D">
              <w:rPr>
                <w:rFonts w:cs="Calibri"/>
                <w:b/>
                <w:bCs/>
                <w:color w:val="000000"/>
                <w:sz w:val="20"/>
                <w:szCs w:val="20"/>
                <w:bdr w:val="none" w:sz="0" w:space="0" w:color="auto" w:frame="1"/>
              </w:rPr>
              <w:t>Time</w:t>
            </w:r>
          </w:p>
        </w:tc>
      </w:tr>
      <w:tr w:rsidR="0003446D" w:rsidRPr="0003446D" w14:paraId="5A6A7BE7" w14:textId="77777777" w:rsidTr="4AEE466D">
        <w:tc>
          <w:tcPr>
            <w:tcW w:w="247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A49AC4" w14:textId="77777777" w:rsidR="0003446D" w:rsidRPr="0003446D" w:rsidRDefault="4AEE466D" w:rsidP="4AEE466D">
            <w:pPr>
              <w:rPr>
                <w:rFonts w:cs="Calibri"/>
                <w:color w:val="201F1E"/>
                <w:sz w:val="20"/>
                <w:szCs w:val="20"/>
              </w:rPr>
            </w:pPr>
            <w:r w:rsidRPr="4AEE466D">
              <w:rPr>
                <w:rFonts w:cs="Calibri"/>
                <w:color w:val="201F1E"/>
                <w:sz w:val="20"/>
                <w:szCs w:val="20"/>
              </w:rPr>
              <w:t>Rule and Guidance Update</w:t>
            </w:r>
          </w:p>
        </w:tc>
        <w:tc>
          <w:tcPr>
            <w:tcW w:w="40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D23FA6" w14:textId="77777777" w:rsidR="0003446D" w:rsidRPr="0003446D" w:rsidRDefault="4AEE466D" w:rsidP="4AEE466D">
            <w:pPr>
              <w:rPr>
                <w:rFonts w:cs="Calibri"/>
                <w:color w:val="201F1E"/>
                <w:sz w:val="20"/>
                <w:szCs w:val="20"/>
              </w:rPr>
            </w:pPr>
            <w:r w:rsidRPr="4AEE466D">
              <w:rPr>
                <w:rFonts w:cs="Calibri"/>
                <w:color w:val="201F1E"/>
                <w:sz w:val="20"/>
                <w:szCs w:val="20"/>
              </w:rPr>
              <w:t>-Overview of Rule and Guidance status and Roadmap Items</w:t>
            </w:r>
          </w:p>
          <w:p w14:paraId="09E09342" w14:textId="77777777" w:rsidR="0003446D" w:rsidRPr="0003446D" w:rsidRDefault="4AEE466D" w:rsidP="4AEE466D">
            <w:pPr>
              <w:rPr>
                <w:rFonts w:cs="Calibri"/>
                <w:color w:val="201F1E"/>
                <w:sz w:val="20"/>
                <w:szCs w:val="20"/>
              </w:rPr>
            </w:pPr>
            <w:r w:rsidRPr="4AEE466D">
              <w:rPr>
                <w:rFonts w:cs="Calibri"/>
                <w:color w:val="201F1E"/>
                <w:sz w:val="20"/>
                <w:szCs w:val="20"/>
              </w:rPr>
              <w:t>-Discussion on newly released guidance</w:t>
            </w:r>
          </w:p>
          <w:p w14:paraId="077DF730" w14:textId="77777777" w:rsidR="0003446D" w:rsidRPr="0003446D" w:rsidRDefault="4AEE466D" w:rsidP="4AEE466D">
            <w:pPr>
              <w:rPr>
                <w:rFonts w:cs="Calibri"/>
                <w:color w:val="201F1E"/>
                <w:sz w:val="20"/>
                <w:szCs w:val="20"/>
              </w:rPr>
            </w:pPr>
            <w:r w:rsidRPr="4AEE466D">
              <w:rPr>
                <w:rFonts w:cs="Calibri"/>
                <w:color w:val="201F1E"/>
                <w:sz w:val="20"/>
                <w:szCs w:val="20"/>
              </w:rPr>
              <w:t>-Interstate Consultation/Varying Submittal Dates</w:t>
            </w:r>
          </w:p>
          <w:p w14:paraId="0680A65C" w14:textId="77777777" w:rsidR="0003446D" w:rsidRPr="0003446D" w:rsidRDefault="4AEE466D" w:rsidP="4AEE466D">
            <w:pPr>
              <w:rPr>
                <w:rFonts w:cs="Calibri"/>
                <w:color w:val="201F1E"/>
                <w:sz w:val="20"/>
                <w:szCs w:val="20"/>
              </w:rPr>
            </w:pPr>
            <w:r w:rsidRPr="4AEE466D">
              <w:rPr>
                <w:rFonts w:cs="Calibri"/>
                <w:color w:val="201F1E"/>
                <w:sz w:val="20"/>
                <w:szCs w:val="20"/>
              </w:rPr>
              <w:t>-Progress Reports</w:t>
            </w:r>
          </w:p>
          <w:p w14:paraId="107ADA90"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541F7032" w14:textId="77777777" w:rsidR="0003446D" w:rsidRPr="0003446D" w:rsidRDefault="4AEE466D" w:rsidP="4AEE466D">
            <w:pPr>
              <w:rPr>
                <w:rFonts w:cs="Calibri"/>
                <w:color w:val="201F1E"/>
                <w:sz w:val="20"/>
                <w:szCs w:val="20"/>
              </w:rPr>
            </w:pPr>
            <w:r w:rsidRPr="4AEE466D">
              <w:rPr>
                <w:rFonts w:cs="Calibri"/>
                <w:color w:val="201F1E"/>
                <w:sz w:val="20"/>
                <w:szCs w:val="20"/>
              </w:rPr>
              <w:t>-Walk through example SIP development and how to    incorporate technical analyses in SIPs</w:t>
            </w:r>
          </w:p>
        </w:tc>
        <w:tc>
          <w:tcPr>
            <w:tcW w:w="23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201C9B" w14:textId="77777777" w:rsidR="0003446D" w:rsidRPr="0003446D" w:rsidRDefault="0003446D" w:rsidP="4AEE466D">
            <w:pPr>
              <w:rPr>
                <w:rFonts w:cs="Calibri"/>
                <w:color w:val="201F1E"/>
                <w:sz w:val="20"/>
                <w:szCs w:val="20"/>
              </w:rPr>
            </w:pPr>
            <w:r w:rsidRPr="4AEE466D">
              <w:rPr>
                <w:rFonts w:cs="Calibri"/>
                <w:color w:val="0D0D0D"/>
                <w:sz w:val="20"/>
                <w:szCs w:val="20"/>
                <w:bdr w:val="none" w:sz="0" w:space="0" w:color="auto" w:frame="1"/>
              </w:rPr>
              <w:t>EPA OAQPS AQPD</w:t>
            </w:r>
          </w:p>
          <w:p w14:paraId="4BF65C78"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45465297"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35DB5362"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3A1A98FD"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296BF934" w14:textId="77777777" w:rsidR="0003446D" w:rsidRPr="0003446D" w:rsidRDefault="4AEE466D" w:rsidP="4AEE466D">
            <w:pPr>
              <w:rPr>
                <w:rFonts w:cs="Calibri"/>
                <w:color w:val="201F1E"/>
                <w:sz w:val="20"/>
                <w:szCs w:val="20"/>
              </w:rPr>
            </w:pPr>
            <w:r w:rsidRPr="4AEE466D">
              <w:rPr>
                <w:rFonts w:cs="Calibri"/>
                <w:color w:val="201F1E"/>
                <w:sz w:val="20"/>
                <w:szCs w:val="20"/>
              </w:rPr>
              <w:t> </w:t>
            </w:r>
          </w:p>
          <w:p w14:paraId="2E440AD2" w14:textId="77777777" w:rsidR="0003446D" w:rsidRPr="0003446D" w:rsidRDefault="4AEE466D" w:rsidP="4AEE466D">
            <w:pPr>
              <w:rPr>
                <w:rFonts w:cs="Calibri"/>
                <w:color w:val="201F1E"/>
                <w:sz w:val="20"/>
                <w:szCs w:val="20"/>
              </w:rPr>
            </w:pPr>
            <w:r w:rsidRPr="4AEE466D">
              <w:rPr>
                <w:rFonts w:cs="Calibri"/>
                <w:color w:val="201F1E"/>
                <w:sz w:val="20"/>
                <w:szCs w:val="20"/>
              </w:rPr>
              <w:t>AQPD, AQAD, and Regions?</w:t>
            </w:r>
          </w:p>
        </w:tc>
        <w:tc>
          <w:tcPr>
            <w:tcW w:w="1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5FE658" w14:textId="77777777" w:rsidR="0003446D" w:rsidRPr="0003446D" w:rsidRDefault="4AEE466D" w:rsidP="4AEE466D">
            <w:pPr>
              <w:rPr>
                <w:rFonts w:cs="Calibri"/>
                <w:color w:val="201F1E"/>
                <w:sz w:val="20"/>
                <w:szCs w:val="20"/>
              </w:rPr>
            </w:pPr>
            <w:r w:rsidRPr="4AEE466D">
              <w:rPr>
                <w:rFonts w:cs="Calibri"/>
                <w:color w:val="201F1E"/>
                <w:sz w:val="20"/>
                <w:szCs w:val="20"/>
              </w:rPr>
              <w:t>High</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147F76" w14:textId="77777777" w:rsidR="0003446D" w:rsidRPr="0003446D" w:rsidRDefault="0003446D" w:rsidP="4AEE466D">
            <w:pPr>
              <w:rPr>
                <w:rFonts w:cs="Calibri"/>
                <w:color w:val="201F1E"/>
                <w:sz w:val="20"/>
                <w:szCs w:val="20"/>
              </w:rPr>
            </w:pPr>
            <w:r w:rsidRPr="4AEE466D">
              <w:rPr>
                <w:rFonts w:cs="Calibri"/>
                <w:color w:val="000000"/>
                <w:sz w:val="20"/>
                <w:szCs w:val="20"/>
                <w:bdr w:val="none" w:sz="0" w:space="0" w:color="auto" w:frame="1"/>
              </w:rPr>
              <w:t>2 – 3 hours?</w:t>
            </w:r>
          </w:p>
        </w:tc>
      </w:tr>
      <w:tr w:rsidR="0003446D" w:rsidRPr="0003446D" w14:paraId="41E70CD1" w14:textId="77777777" w:rsidTr="4AEE466D">
        <w:tc>
          <w:tcPr>
            <w:tcW w:w="247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2022F0" w14:textId="77777777" w:rsidR="0003446D" w:rsidRPr="0003446D" w:rsidRDefault="4AEE466D" w:rsidP="4AEE466D">
            <w:pPr>
              <w:rPr>
                <w:rFonts w:cs="Calibri"/>
                <w:color w:val="201F1E"/>
                <w:sz w:val="20"/>
                <w:szCs w:val="20"/>
              </w:rPr>
            </w:pPr>
            <w:r w:rsidRPr="4AEE466D">
              <w:rPr>
                <w:rFonts w:cs="Calibri"/>
                <w:color w:val="201F1E"/>
                <w:sz w:val="20"/>
                <w:szCs w:val="20"/>
              </w:rPr>
              <w:t>Source Selection and Four Factor Analysis</w:t>
            </w:r>
          </w:p>
        </w:tc>
        <w:tc>
          <w:tcPr>
            <w:tcW w:w="40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E918BE" w14:textId="77777777" w:rsidR="0003446D" w:rsidRPr="0003446D" w:rsidRDefault="4AEE466D" w:rsidP="4AEE466D">
            <w:pPr>
              <w:rPr>
                <w:rFonts w:cs="Calibri"/>
                <w:color w:val="201F1E"/>
                <w:sz w:val="20"/>
                <w:szCs w:val="20"/>
              </w:rPr>
            </w:pPr>
            <w:r w:rsidRPr="4AEE466D">
              <w:rPr>
                <w:rFonts w:cs="Calibri"/>
                <w:color w:val="201F1E"/>
                <w:sz w:val="20"/>
                <w:szCs w:val="20"/>
              </w:rPr>
              <w:t>-State updates on their approach/progress to source selection and 4-factor analyses including source selection methods like Q/d and AOI</w:t>
            </w:r>
          </w:p>
          <w:p w14:paraId="3A671CC5" w14:textId="77777777" w:rsidR="0003446D" w:rsidRPr="0003446D" w:rsidRDefault="4AEE466D" w:rsidP="4AEE466D">
            <w:pPr>
              <w:rPr>
                <w:rFonts w:cs="Calibri"/>
                <w:color w:val="201F1E"/>
                <w:sz w:val="20"/>
                <w:szCs w:val="20"/>
              </w:rPr>
            </w:pPr>
            <w:r w:rsidRPr="4AEE466D">
              <w:rPr>
                <w:rFonts w:cs="Calibri"/>
                <w:color w:val="201F1E"/>
                <w:sz w:val="20"/>
                <w:szCs w:val="20"/>
              </w:rPr>
              <w:t>-Discuss source apportionment results by State/sector. </w:t>
            </w:r>
          </w:p>
          <w:p w14:paraId="20C7930D" w14:textId="77777777" w:rsidR="0003446D" w:rsidRPr="0003446D" w:rsidRDefault="4AEE466D" w:rsidP="4AEE466D">
            <w:pPr>
              <w:rPr>
                <w:rFonts w:cs="Calibri"/>
                <w:color w:val="201F1E"/>
                <w:sz w:val="20"/>
                <w:szCs w:val="20"/>
              </w:rPr>
            </w:pPr>
            <w:r w:rsidRPr="4AEE466D">
              <w:rPr>
                <w:rFonts w:cs="Calibri"/>
                <w:color w:val="201F1E"/>
                <w:sz w:val="20"/>
                <w:szCs w:val="20"/>
              </w:rPr>
              <w:t>-FLMs/EPA, what are you looking for from the states?</w:t>
            </w:r>
          </w:p>
          <w:p w14:paraId="23611944" w14:textId="77777777" w:rsidR="0003446D" w:rsidRPr="0003446D" w:rsidRDefault="4AEE466D" w:rsidP="4AEE466D">
            <w:pPr>
              <w:rPr>
                <w:rFonts w:cs="Calibri"/>
                <w:color w:val="201F1E"/>
                <w:sz w:val="20"/>
                <w:szCs w:val="20"/>
              </w:rPr>
            </w:pPr>
            <w:r w:rsidRPr="4AEE466D">
              <w:rPr>
                <w:rFonts w:cs="Calibri"/>
                <w:color w:val="201F1E"/>
                <w:sz w:val="20"/>
                <w:szCs w:val="20"/>
              </w:rPr>
              <w:t>-Anticipated hurdles/challenges (from states/FLMs)</w:t>
            </w:r>
          </w:p>
        </w:tc>
        <w:tc>
          <w:tcPr>
            <w:tcW w:w="23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12FA60" w14:textId="77777777" w:rsidR="0003446D" w:rsidRPr="0003446D" w:rsidRDefault="0003446D" w:rsidP="4AEE466D">
            <w:pPr>
              <w:rPr>
                <w:rFonts w:cs="Calibri"/>
                <w:color w:val="201F1E"/>
                <w:sz w:val="20"/>
                <w:szCs w:val="20"/>
              </w:rPr>
            </w:pPr>
            <w:r w:rsidRPr="4AEE466D">
              <w:rPr>
                <w:rFonts w:cs="Calibri"/>
                <w:color w:val="0D0D0D"/>
                <w:sz w:val="20"/>
                <w:szCs w:val="20"/>
                <w:bdr w:val="none" w:sz="0" w:space="0" w:color="auto" w:frame="1"/>
              </w:rPr>
              <w:t>Panel of EPA AQPD, AQAD, Regions, FLMs, RPOs, and States</w:t>
            </w:r>
          </w:p>
        </w:tc>
        <w:tc>
          <w:tcPr>
            <w:tcW w:w="1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C2950" w14:textId="77777777" w:rsidR="0003446D" w:rsidRPr="0003446D" w:rsidRDefault="4AEE466D" w:rsidP="4AEE466D">
            <w:pPr>
              <w:rPr>
                <w:rFonts w:cs="Calibri"/>
                <w:color w:val="201F1E"/>
                <w:sz w:val="20"/>
                <w:szCs w:val="20"/>
              </w:rPr>
            </w:pPr>
            <w:r w:rsidRPr="4AEE466D">
              <w:rPr>
                <w:rFonts w:cs="Calibri"/>
                <w:color w:val="201F1E"/>
                <w:sz w:val="20"/>
                <w:szCs w:val="20"/>
              </w:rPr>
              <w:t>High</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69C63E" w14:textId="77777777" w:rsidR="0003446D" w:rsidRPr="0003446D" w:rsidRDefault="4AEE466D" w:rsidP="4AEE466D">
            <w:pPr>
              <w:rPr>
                <w:rFonts w:cs="Calibri"/>
                <w:color w:val="201F1E"/>
                <w:sz w:val="20"/>
                <w:szCs w:val="20"/>
              </w:rPr>
            </w:pPr>
            <w:r w:rsidRPr="4AEE466D">
              <w:rPr>
                <w:rFonts w:cs="Calibri"/>
                <w:color w:val="201F1E"/>
                <w:sz w:val="20"/>
                <w:szCs w:val="20"/>
              </w:rPr>
              <w:t>1 – 2 hours</w:t>
            </w:r>
          </w:p>
        </w:tc>
      </w:tr>
      <w:tr w:rsidR="0003446D" w:rsidRPr="0003446D" w14:paraId="718765B9" w14:textId="77777777" w:rsidTr="4AEE466D">
        <w:tc>
          <w:tcPr>
            <w:tcW w:w="247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E39507" w14:textId="77777777" w:rsidR="0003446D" w:rsidRPr="0003446D" w:rsidRDefault="4AEE466D" w:rsidP="4AEE466D">
            <w:pPr>
              <w:rPr>
                <w:rFonts w:cs="Calibri"/>
                <w:color w:val="201F1E"/>
                <w:sz w:val="20"/>
                <w:szCs w:val="20"/>
              </w:rPr>
            </w:pPr>
            <w:r w:rsidRPr="4AEE466D">
              <w:rPr>
                <w:rFonts w:cs="Calibri"/>
                <w:color w:val="201F1E"/>
                <w:sz w:val="20"/>
                <w:szCs w:val="20"/>
              </w:rPr>
              <w:t>FLM Roles and Expectations</w:t>
            </w:r>
          </w:p>
        </w:tc>
        <w:tc>
          <w:tcPr>
            <w:tcW w:w="40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904FC" w14:textId="77777777" w:rsidR="0003446D" w:rsidRPr="0003446D" w:rsidRDefault="4AEE466D" w:rsidP="4AEE466D">
            <w:pPr>
              <w:rPr>
                <w:rFonts w:cs="Calibri"/>
                <w:color w:val="201F1E"/>
                <w:sz w:val="20"/>
                <w:szCs w:val="20"/>
              </w:rPr>
            </w:pPr>
            <w:r w:rsidRPr="4AEE466D">
              <w:rPr>
                <w:rFonts w:cs="Calibri"/>
                <w:color w:val="201F1E"/>
                <w:sz w:val="20"/>
                <w:szCs w:val="20"/>
              </w:rPr>
              <w:t>-What RH SIP elements will the FLMs focus on?</w:t>
            </w:r>
          </w:p>
          <w:p w14:paraId="30A1106A" w14:textId="77777777" w:rsidR="0003446D" w:rsidRPr="0003446D" w:rsidRDefault="4AEE466D" w:rsidP="4AEE466D">
            <w:pPr>
              <w:rPr>
                <w:rFonts w:cs="Calibri"/>
                <w:color w:val="201F1E"/>
                <w:sz w:val="20"/>
                <w:szCs w:val="20"/>
              </w:rPr>
            </w:pPr>
            <w:r w:rsidRPr="4AEE466D">
              <w:rPr>
                <w:rFonts w:cs="Calibri"/>
                <w:color w:val="201F1E"/>
                <w:sz w:val="20"/>
                <w:szCs w:val="20"/>
              </w:rPr>
              <w:t>-Will priorities differ between the USFWS, NPS, and USFS? -How do we resolve differences between the FLMs?</w:t>
            </w:r>
          </w:p>
        </w:tc>
        <w:tc>
          <w:tcPr>
            <w:tcW w:w="23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FF7652" w14:textId="77777777" w:rsidR="0003446D" w:rsidRPr="0003446D" w:rsidRDefault="4AEE466D" w:rsidP="4AEE466D">
            <w:pPr>
              <w:rPr>
                <w:rFonts w:cs="Calibri"/>
                <w:color w:val="201F1E"/>
                <w:sz w:val="20"/>
                <w:szCs w:val="20"/>
              </w:rPr>
            </w:pPr>
            <w:r w:rsidRPr="4AEE466D">
              <w:rPr>
                <w:rFonts w:cs="Calibri"/>
                <w:color w:val="201F1E"/>
                <w:sz w:val="20"/>
                <w:szCs w:val="20"/>
              </w:rPr>
              <w:t>FLM Panel - Pat Brewer, Tim Allen, Others</w:t>
            </w:r>
          </w:p>
        </w:tc>
        <w:tc>
          <w:tcPr>
            <w:tcW w:w="1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6AEA07" w14:textId="77777777" w:rsidR="0003446D" w:rsidRPr="0003446D" w:rsidRDefault="4AEE466D" w:rsidP="4AEE466D">
            <w:pPr>
              <w:rPr>
                <w:rFonts w:cs="Calibri"/>
                <w:color w:val="201F1E"/>
                <w:sz w:val="20"/>
                <w:szCs w:val="20"/>
              </w:rPr>
            </w:pPr>
            <w:r w:rsidRPr="4AEE466D">
              <w:rPr>
                <w:rFonts w:cs="Calibri"/>
                <w:color w:val="201F1E"/>
                <w:sz w:val="20"/>
                <w:szCs w:val="20"/>
              </w:rPr>
              <w:t>Medium-high</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A0D7E5" w14:textId="77777777" w:rsidR="0003446D" w:rsidRPr="0003446D" w:rsidRDefault="0003446D" w:rsidP="4AEE466D">
            <w:pPr>
              <w:rPr>
                <w:rFonts w:cs="Calibri"/>
                <w:color w:val="201F1E"/>
                <w:sz w:val="20"/>
                <w:szCs w:val="20"/>
              </w:rPr>
            </w:pPr>
            <w:r w:rsidRPr="4AEE466D">
              <w:rPr>
                <w:rFonts w:cs="Calibri"/>
                <w:color w:val="000000"/>
                <w:sz w:val="20"/>
                <w:szCs w:val="20"/>
                <w:bdr w:val="none" w:sz="0" w:space="0" w:color="auto" w:frame="1"/>
              </w:rPr>
              <w:t> 1 hour</w:t>
            </w:r>
          </w:p>
        </w:tc>
      </w:tr>
      <w:tr w:rsidR="0003446D" w:rsidRPr="0003446D" w14:paraId="5560F7A3" w14:textId="77777777" w:rsidTr="4AEE466D">
        <w:tc>
          <w:tcPr>
            <w:tcW w:w="247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565C05" w14:textId="77777777" w:rsidR="0003446D" w:rsidRPr="0003446D" w:rsidRDefault="4AEE466D" w:rsidP="4AEE466D">
            <w:pPr>
              <w:rPr>
                <w:rFonts w:cs="Calibri"/>
                <w:color w:val="201F1E"/>
                <w:sz w:val="20"/>
                <w:szCs w:val="20"/>
              </w:rPr>
            </w:pPr>
            <w:r w:rsidRPr="4AEE466D">
              <w:rPr>
                <w:rFonts w:cs="Calibri"/>
                <w:color w:val="201F1E"/>
                <w:sz w:val="20"/>
                <w:szCs w:val="20"/>
              </w:rPr>
              <w:t>Consultation</w:t>
            </w:r>
          </w:p>
        </w:tc>
        <w:tc>
          <w:tcPr>
            <w:tcW w:w="40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528B8" w14:textId="77777777" w:rsidR="0003446D" w:rsidRPr="0003446D" w:rsidRDefault="4AEE466D" w:rsidP="4AEE466D">
            <w:pPr>
              <w:rPr>
                <w:rFonts w:cs="Calibri"/>
                <w:color w:val="201F1E"/>
                <w:sz w:val="20"/>
                <w:szCs w:val="20"/>
              </w:rPr>
            </w:pPr>
            <w:r w:rsidRPr="4AEE466D">
              <w:rPr>
                <w:rFonts w:cs="Calibri"/>
                <w:color w:val="201F1E"/>
                <w:sz w:val="20"/>
                <w:szCs w:val="20"/>
              </w:rPr>
              <w:t>Consultation between FLMs and stakeholders, state to state, state to region, region to region, region to EPA, FLMs, and stakeholders, etc.</w:t>
            </w:r>
          </w:p>
        </w:tc>
        <w:tc>
          <w:tcPr>
            <w:tcW w:w="23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C81341" w14:textId="77777777" w:rsidR="0003446D" w:rsidRPr="0003446D" w:rsidRDefault="4AEE466D" w:rsidP="4AEE466D">
            <w:pPr>
              <w:rPr>
                <w:rFonts w:cs="Calibri"/>
                <w:color w:val="201F1E"/>
                <w:sz w:val="20"/>
                <w:szCs w:val="20"/>
              </w:rPr>
            </w:pPr>
            <w:r w:rsidRPr="4AEE466D">
              <w:rPr>
                <w:rFonts w:cs="Calibri"/>
                <w:color w:val="201F1E"/>
                <w:sz w:val="20"/>
                <w:szCs w:val="20"/>
              </w:rPr>
              <w:t>Round table</w:t>
            </w:r>
          </w:p>
        </w:tc>
        <w:tc>
          <w:tcPr>
            <w:tcW w:w="1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977A8F" w14:textId="77777777" w:rsidR="0003446D" w:rsidRPr="0003446D" w:rsidRDefault="4AEE466D" w:rsidP="4AEE466D">
            <w:pPr>
              <w:rPr>
                <w:rFonts w:cs="Calibri"/>
                <w:color w:val="201F1E"/>
                <w:sz w:val="20"/>
                <w:szCs w:val="20"/>
              </w:rPr>
            </w:pPr>
            <w:r w:rsidRPr="4AEE466D">
              <w:rPr>
                <w:rFonts w:cs="Calibri"/>
                <w:color w:val="201F1E"/>
                <w:sz w:val="20"/>
                <w:szCs w:val="20"/>
              </w:rPr>
              <w:t>Medium</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45808A" w14:textId="77777777" w:rsidR="0003446D" w:rsidRPr="0003446D" w:rsidRDefault="0003446D" w:rsidP="4AEE466D">
            <w:pPr>
              <w:rPr>
                <w:rFonts w:cs="Calibri"/>
                <w:color w:val="201F1E"/>
                <w:sz w:val="20"/>
                <w:szCs w:val="20"/>
              </w:rPr>
            </w:pPr>
            <w:r w:rsidRPr="4AEE466D">
              <w:rPr>
                <w:rFonts w:cs="Calibri"/>
                <w:color w:val="000000"/>
                <w:sz w:val="20"/>
                <w:szCs w:val="20"/>
                <w:bdr w:val="none" w:sz="0" w:space="0" w:color="auto" w:frame="1"/>
              </w:rPr>
              <w:t> 1 hour</w:t>
            </w:r>
          </w:p>
        </w:tc>
      </w:tr>
      <w:tr w:rsidR="0003446D" w:rsidRPr="0003446D" w14:paraId="551F1FA0" w14:textId="77777777" w:rsidTr="4AEE466D">
        <w:tc>
          <w:tcPr>
            <w:tcW w:w="247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090953" w14:textId="77777777" w:rsidR="0003446D" w:rsidRPr="0003446D" w:rsidRDefault="4AEE466D" w:rsidP="4AEE466D">
            <w:pPr>
              <w:rPr>
                <w:rFonts w:cs="Calibri"/>
                <w:color w:val="201F1E"/>
                <w:sz w:val="20"/>
                <w:szCs w:val="20"/>
              </w:rPr>
            </w:pPr>
            <w:r w:rsidRPr="4AEE466D">
              <w:rPr>
                <w:rFonts w:cs="Calibri"/>
                <w:color w:val="201F1E"/>
                <w:sz w:val="20"/>
                <w:szCs w:val="20"/>
              </w:rPr>
              <w:t>State/RPO Updates</w:t>
            </w:r>
          </w:p>
        </w:tc>
        <w:tc>
          <w:tcPr>
            <w:tcW w:w="40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B77836" w14:textId="77777777" w:rsidR="0003446D" w:rsidRPr="0003446D" w:rsidRDefault="4AEE466D" w:rsidP="4AEE466D">
            <w:pPr>
              <w:rPr>
                <w:rFonts w:cs="Calibri"/>
                <w:color w:val="201F1E"/>
                <w:sz w:val="20"/>
                <w:szCs w:val="20"/>
              </w:rPr>
            </w:pPr>
            <w:r w:rsidRPr="4AEE466D">
              <w:rPr>
                <w:rFonts w:cs="Calibri"/>
                <w:color w:val="201F1E"/>
                <w:sz w:val="20"/>
                <w:szCs w:val="20"/>
              </w:rPr>
              <w:t>-Share state/RPO progress on components of SIP development</w:t>
            </w:r>
          </w:p>
          <w:p w14:paraId="3E8B9F43" w14:textId="77777777" w:rsidR="0003446D" w:rsidRPr="0003446D" w:rsidRDefault="4AEE466D" w:rsidP="4AEE466D">
            <w:pPr>
              <w:rPr>
                <w:rFonts w:cs="Calibri"/>
                <w:color w:val="201F1E"/>
                <w:sz w:val="20"/>
                <w:szCs w:val="20"/>
              </w:rPr>
            </w:pPr>
            <w:r w:rsidRPr="4AEE466D">
              <w:rPr>
                <w:rFonts w:cs="Calibri"/>
                <w:color w:val="201F1E"/>
                <w:sz w:val="20"/>
                <w:szCs w:val="20"/>
              </w:rPr>
              <w:t>-Are there opportunities to leverage existing efforts/resources across states/RPOs?</w:t>
            </w:r>
          </w:p>
          <w:p w14:paraId="0D69998C" w14:textId="77777777" w:rsidR="0003446D" w:rsidRPr="0003446D" w:rsidRDefault="4AEE466D" w:rsidP="4AEE466D">
            <w:pPr>
              <w:rPr>
                <w:rFonts w:cs="Calibri"/>
                <w:color w:val="201F1E"/>
                <w:sz w:val="20"/>
                <w:szCs w:val="20"/>
              </w:rPr>
            </w:pPr>
            <w:r w:rsidRPr="4AEE466D">
              <w:rPr>
                <w:rFonts w:cs="Calibri"/>
                <w:color w:val="201F1E"/>
                <w:sz w:val="20"/>
                <w:szCs w:val="20"/>
              </w:rPr>
              <w:t>-Lessons Learned from 1</w:t>
            </w:r>
            <w:r w:rsidRPr="4AEE466D">
              <w:rPr>
                <w:rFonts w:cs="Calibri"/>
                <w:color w:val="201F1E"/>
                <w:sz w:val="20"/>
                <w:szCs w:val="20"/>
                <w:vertAlign w:val="superscript"/>
              </w:rPr>
              <w:t>st</w:t>
            </w:r>
            <w:r w:rsidRPr="4AEE466D">
              <w:rPr>
                <w:rFonts w:cs="Calibri"/>
                <w:color w:val="201F1E"/>
                <w:sz w:val="20"/>
                <w:szCs w:val="20"/>
              </w:rPr>
              <w:t> period, how to maximize funding sources for efficient SIP development</w:t>
            </w:r>
          </w:p>
        </w:tc>
        <w:tc>
          <w:tcPr>
            <w:tcW w:w="23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3438EC" w14:textId="77777777" w:rsidR="0003446D" w:rsidRPr="0003446D" w:rsidRDefault="0003446D" w:rsidP="4AEE466D">
            <w:pPr>
              <w:rPr>
                <w:rFonts w:cs="Calibri"/>
                <w:color w:val="201F1E"/>
                <w:sz w:val="20"/>
                <w:szCs w:val="20"/>
              </w:rPr>
            </w:pPr>
            <w:r w:rsidRPr="4AEE466D">
              <w:rPr>
                <w:rFonts w:cs="Calibri"/>
                <w:color w:val="0D0D0D"/>
                <w:sz w:val="20"/>
                <w:szCs w:val="20"/>
                <w:bdr w:val="none" w:sz="0" w:space="0" w:color="auto" w:frame="1"/>
              </w:rPr>
              <w:t>State/RPO round table</w:t>
            </w:r>
          </w:p>
          <w:p w14:paraId="19787DE5" w14:textId="77777777" w:rsidR="0003446D" w:rsidRPr="0003446D" w:rsidRDefault="0003446D" w:rsidP="4AEE466D">
            <w:pPr>
              <w:rPr>
                <w:rFonts w:cs="Calibri"/>
                <w:color w:val="201F1E"/>
                <w:sz w:val="20"/>
                <w:szCs w:val="20"/>
              </w:rPr>
            </w:pPr>
            <w:r w:rsidRPr="4AEE466D">
              <w:rPr>
                <w:rFonts w:cs="Calibri"/>
                <w:color w:val="000000"/>
                <w:sz w:val="20"/>
                <w:szCs w:val="20"/>
                <w:bdr w:val="none" w:sz="0" w:space="0" w:color="auto" w:frame="1"/>
              </w:rPr>
              <w:t>Possible States/RPOs:</w:t>
            </w:r>
          </w:p>
          <w:p w14:paraId="3E826A98" w14:textId="77777777" w:rsidR="0003446D" w:rsidRPr="0003446D" w:rsidRDefault="0003446D" w:rsidP="4AEE466D">
            <w:pPr>
              <w:rPr>
                <w:rFonts w:cs="Calibri"/>
                <w:color w:val="201F1E"/>
                <w:sz w:val="20"/>
                <w:szCs w:val="20"/>
              </w:rPr>
            </w:pPr>
            <w:r w:rsidRPr="4AEE466D">
              <w:rPr>
                <w:rFonts w:cs="Calibri"/>
                <w:color w:val="000000"/>
                <w:sz w:val="20"/>
                <w:szCs w:val="20"/>
                <w:bdr w:val="none" w:sz="0" w:space="0" w:color="auto" w:frame="1"/>
              </w:rPr>
              <w:t>AR, GA, TX, LADCO</w:t>
            </w:r>
          </w:p>
        </w:tc>
        <w:tc>
          <w:tcPr>
            <w:tcW w:w="1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403019" w14:textId="77777777" w:rsidR="0003446D" w:rsidRPr="0003446D" w:rsidRDefault="4AEE466D" w:rsidP="4AEE466D">
            <w:pPr>
              <w:rPr>
                <w:rFonts w:cs="Calibri"/>
                <w:color w:val="201F1E"/>
                <w:sz w:val="20"/>
                <w:szCs w:val="20"/>
              </w:rPr>
            </w:pPr>
            <w:r w:rsidRPr="4AEE466D">
              <w:rPr>
                <w:rFonts w:cs="Calibri"/>
                <w:color w:val="201F1E"/>
                <w:sz w:val="20"/>
                <w:szCs w:val="20"/>
              </w:rPr>
              <w:t>High - Medium</w:t>
            </w:r>
          </w:p>
        </w:tc>
        <w:tc>
          <w:tcPr>
            <w:tcW w:w="11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81F19F" w14:textId="77777777" w:rsidR="0003446D" w:rsidRPr="0003446D" w:rsidRDefault="4AEE466D" w:rsidP="4AEE466D">
            <w:pPr>
              <w:rPr>
                <w:rFonts w:cs="Calibri"/>
                <w:color w:val="201F1E"/>
                <w:sz w:val="20"/>
                <w:szCs w:val="20"/>
              </w:rPr>
            </w:pPr>
            <w:r w:rsidRPr="4AEE466D">
              <w:rPr>
                <w:rFonts w:cs="Calibri"/>
                <w:color w:val="201F1E"/>
                <w:sz w:val="20"/>
                <w:szCs w:val="20"/>
              </w:rPr>
              <w:t>1 – 2 hours</w:t>
            </w:r>
          </w:p>
        </w:tc>
      </w:tr>
    </w:tbl>
    <w:p w14:paraId="260D262D" w14:textId="77777777" w:rsidR="0003446D" w:rsidRPr="0003446D" w:rsidRDefault="0003446D" w:rsidP="0003446D">
      <w:pPr>
        <w:spacing w:after="160" w:line="259" w:lineRule="auto"/>
        <w:rPr>
          <w:rFonts w:eastAsia="Calibri"/>
        </w:rPr>
      </w:pPr>
    </w:p>
    <w:p w14:paraId="34F18313" w14:textId="77777777" w:rsidR="004C2581" w:rsidRPr="004C2581" w:rsidRDefault="004C2581" w:rsidP="004C2581">
      <w:pPr>
        <w:rPr>
          <w:rFonts w:asciiTheme="minorHAnsi" w:hAnsiTheme="minorHAnsi"/>
        </w:rPr>
      </w:pPr>
    </w:p>
    <w:p w14:paraId="3F64D529" w14:textId="77777777" w:rsidR="00C07C78" w:rsidRPr="00C07C78" w:rsidRDefault="00C07C78" w:rsidP="00C07C78">
      <w:pPr>
        <w:rPr>
          <w:rFonts w:asciiTheme="minorHAnsi" w:hAnsiTheme="minorHAnsi"/>
        </w:rPr>
      </w:pPr>
    </w:p>
    <w:p w14:paraId="63434E90" w14:textId="44EE253E" w:rsidR="009E080A" w:rsidRDefault="009E080A" w:rsidP="00C07C78">
      <w:pPr>
        <w:rPr>
          <w:rFonts w:asciiTheme="minorHAnsi" w:hAnsiTheme="minorHAnsi"/>
        </w:rPr>
      </w:pPr>
    </w:p>
    <w:p w14:paraId="7F17A7DE" w14:textId="7678C471" w:rsidR="00CF21A2" w:rsidRPr="004C2581" w:rsidRDefault="002A29BE" w:rsidP="00C07C78">
      <w:pPr>
        <w:rPr>
          <w:rFonts w:asciiTheme="minorHAnsi" w:hAnsiTheme="minorHAnsi"/>
        </w:rPr>
      </w:pPr>
      <w:r>
        <w:rPr>
          <w:rFonts w:asciiTheme="minorHAnsi" w:hAnsiTheme="minorHAnsi"/>
        </w:rPr>
        <w:t xml:space="preserve">Day 3 – Final Discussions and </w:t>
      </w:r>
      <w:proofErr w:type="spellStart"/>
      <w:r>
        <w:rPr>
          <w:rFonts w:asciiTheme="minorHAnsi" w:hAnsiTheme="minorHAnsi"/>
        </w:rPr>
        <w:t>Wrapup</w:t>
      </w:r>
      <w:proofErr w:type="spellEnd"/>
      <w:r>
        <w:rPr>
          <w:rFonts w:asciiTheme="minorHAnsi" w:hAnsiTheme="minorHAnsi"/>
        </w:rPr>
        <w:t xml:space="preserve"> </w:t>
      </w:r>
    </w:p>
    <w:sectPr w:rsidR="00CF21A2" w:rsidRPr="004C2581" w:rsidSect="0048073A">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CA66" w14:textId="77777777" w:rsidR="00565109" w:rsidRDefault="00565109">
      <w:r>
        <w:separator/>
      </w:r>
    </w:p>
  </w:endnote>
  <w:endnote w:type="continuationSeparator" w:id="0">
    <w:p w14:paraId="57C8E123" w14:textId="77777777" w:rsidR="00565109" w:rsidRDefault="00565109">
      <w:r>
        <w:continuationSeparator/>
      </w:r>
    </w:p>
  </w:endnote>
  <w:endnote w:type="continuationNotice" w:id="1">
    <w:p w14:paraId="3CE07A51" w14:textId="77777777" w:rsidR="000319E9" w:rsidRDefault="0003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EE466D" w14:paraId="52F6CC29" w14:textId="77777777" w:rsidTr="4AEE466D">
      <w:tc>
        <w:tcPr>
          <w:tcW w:w="4800" w:type="dxa"/>
        </w:tcPr>
        <w:p w14:paraId="2AE23429" w14:textId="7636D71C" w:rsidR="4AEE466D" w:rsidRDefault="4AEE466D" w:rsidP="4AEE466D">
          <w:pPr>
            <w:pStyle w:val="Header"/>
            <w:ind w:left="-115"/>
          </w:pPr>
        </w:p>
      </w:tc>
      <w:tc>
        <w:tcPr>
          <w:tcW w:w="4800" w:type="dxa"/>
        </w:tcPr>
        <w:p w14:paraId="79AAB184" w14:textId="2DDBBD33" w:rsidR="4AEE466D" w:rsidRDefault="4AEE466D" w:rsidP="4AEE466D">
          <w:pPr>
            <w:pStyle w:val="Header"/>
            <w:jc w:val="center"/>
          </w:pPr>
        </w:p>
      </w:tc>
      <w:tc>
        <w:tcPr>
          <w:tcW w:w="4800" w:type="dxa"/>
        </w:tcPr>
        <w:p w14:paraId="33087D55" w14:textId="07657102" w:rsidR="4AEE466D" w:rsidRDefault="4AEE466D" w:rsidP="4AEE466D">
          <w:pPr>
            <w:pStyle w:val="Header"/>
            <w:ind w:right="-115"/>
            <w:jc w:val="right"/>
          </w:pPr>
        </w:p>
      </w:tc>
    </w:tr>
  </w:tbl>
  <w:p w14:paraId="59DAE946" w14:textId="7EBC63B5" w:rsidR="4AEE466D" w:rsidRDefault="4AEE466D"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5F87" w14:textId="77777777" w:rsidR="00565109" w:rsidRDefault="00565109">
      <w:r>
        <w:separator/>
      </w:r>
    </w:p>
  </w:footnote>
  <w:footnote w:type="continuationSeparator" w:id="0">
    <w:p w14:paraId="0141A7BF" w14:textId="77777777" w:rsidR="00565109" w:rsidRDefault="00565109">
      <w:r>
        <w:continuationSeparator/>
      </w:r>
    </w:p>
  </w:footnote>
  <w:footnote w:type="continuationNotice" w:id="1">
    <w:p w14:paraId="297E9599" w14:textId="77777777" w:rsidR="000319E9" w:rsidRDefault="00031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EE466D" w14:paraId="30A07665" w14:textId="77777777" w:rsidTr="4AEE466D">
      <w:tc>
        <w:tcPr>
          <w:tcW w:w="4800" w:type="dxa"/>
        </w:tcPr>
        <w:p w14:paraId="4D4AC43E" w14:textId="7D777401" w:rsidR="4AEE466D" w:rsidRDefault="4AEE466D" w:rsidP="4AEE466D">
          <w:pPr>
            <w:pStyle w:val="Header"/>
            <w:ind w:left="-115"/>
          </w:pPr>
        </w:p>
      </w:tc>
      <w:tc>
        <w:tcPr>
          <w:tcW w:w="4800" w:type="dxa"/>
        </w:tcPr>
        <w:p w14:paraId="454488DA" w14:textId="3C83F26E" w:rsidR="4AEE466D" w:rsidRDefault="4AEE466D" w:rsidP="4AEE466D">
          <w:pPr>
            <w:pStyle w:val="Header"/>
            <w:jc w:val="center"/>
          </w:pPr>
        </w:p>
      </w:tc>
      <w:tc>
        <w:tcPr>
          <w:tcW w:w="4800" w:type="dxa"/>
        </w:tcPr>
        <w:p w14:paraId="69AA5743" w14:textId="792DF9C8" w:rsidR="4AEE466D" w:rsidRDefault="4AEE466D" w:rsidP="4AEE466D">
          <w:pPr>
            <w:pStyle w:val="Header"/>
            <w:ind w:right="-115"/>
            <w:jc w:val="right"/>
          </w:pPr>
        </w:p>
      </w:tc>
    </w:tr>
  </w:tbl>
  <w:p w14:paraId="4EA4FB25" w14:textId="2AFB5D82" w:rsidR="4AEE466D" w:rsidRDefault="4AEE466D"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6ED2"/>
    <w:rsid w:val="00007FF4"/>
    <w:rsid w:val="00020589"/>
    <w:rsid w:val="000271AE"/>
    <w:rsid w:val="000319E9"/>
    <w:rsid w:val="0003446D"/>
    <w:rsid w:val="00043ACB"/>
    <w:rsid w:val="000442B5"/>
    <w:rsid w:val="00064674"/>
    <w:rsid w:val="000676B6"/>
    <w:rsid w:val="000708E6"/>
    <w:rsid w:val="00086090"/>
    <w:rsid w:val="00086969"/>
    <w:rsid w:val="00090C80"/>
    <w:rsid w:val="00094FFB"/>
    <w:rsid w:val="000B6491"/>
    <w:rsid w:val="000B6707"/>
    <w:rsid w:val="000B68C6"/>
    <w:rsid w:val="000C33BB"/>
    <w:rsid w:val="000C79E0"/>
    <w:rsid w:val="000E1DD5"/>
    <w:rsid w:val="000E5489"/>
    <w:rsid w:val="000F2E24"/>
    <w:rsid w:val="001257DB"/>
    <w:rsid w:val="001304EB"/>
    <w:rsid w:val="0013395D"/>
    <w:rsid w:val="00137320"/>
    <w:rsid w:val="00141C9A"/>
    <w:rsid w:val="00146DED"/>
    <w:rsid w:val="001503C5"/>
    <w:rsid w:val="00150478"/>
    <w:rsid w:val="0016556A"/>
    <w:rsid w:val="001702C4"/>
    <w:rsid w:val="0018045E"/>
    <w:rsid w:val="00184928"/>
    <w:rsid w:val="001A733C"/>
    <w:rsid w:val="001B6FA9"/>
    <w:rsid w:val="001E3C8C"/>
    <w:rsid w:val="001F5C1E"/>
    <w:rsid w:val="002051F9"/>
    <w:rsid w:val="002158A9"/>
    <w:rsid w:val="002231DC"/>
    <w:rsid w:val="00224049"/>
    <w:rsid w:val="002317D7"/>
    <w:rsid w:val="0023357D"/>
    <w:rsid w:val="00236CF9"/>
    <w:rsid w:val="0024134D"/>
    <w:rsid w:val="00250103"/>
    <w:rsid w:val="00250BA0"/>
    <w:rsid w:val="002549AD"/>
    <w:rsid w:val="002700B2"/>
    <w:rsid w:val="002732D7"/>
    <w:rsid w:val="00286EB3"/>
    <w:rsid w:val="00291021"/>
    <w:rsid w:val="002947EA"/>
    <w:rsid w:val="002A14E1"/>
    <w:rsid w:val="002A29BE"/>
    <w:rsid w:val="002D361C"/>
    <w:rsid w:val="002D6DC9"/>
    <w:rsid w:val="002E1C44"/>
    <w:rsid w:val="002F588C"/>
    <w:rsid w:val="002F700A"/>
    <w:rsid w:val="0030276B"/>
    <w:rsid w:val="00330578"/>
    <w:rsid w:val="00337AF9"/>
    <w:rsid w:val="003431C7"/>
    <w:rsid w:val="00352BFF"/>
    <w:rsid w:val="0035393C"/>
    <w:rsid w:val="0035477F"/>
    <w:rsid w:val="00356775"/>
    <w:rsid w:val="00364026"/>
    <w:rsid w:val="00364633"/>
    <w:rsid w:val="003652EA"/>
    <w:rsid w:val="0037534F"/>
    <w:rsid w:val="00383D87"/>
    <w:rsid w:val="003904A0"/>
    <w:rsid w:val="00392E19"/>
    <w:rsid w:val="003A24B3"/>
    <w:rsid w:val="003A3120"/>
    <w:rsid w:val="003A66B5"/>
    <w:rsid w:val="003B3323"/>
    <w:rsid w:val="003B351C"/>
    <w:rsid w:val="003B5415"/>
    <w:rsid w:val="003C3F58"/>
    <w:rsid w:val="003D1494"/>
    <w:rsid w:val="003D1682"/>
    <w:rsid w:val="003D4B7A"/>
    <w:rsid w:val="003D7BE0"/>
    <w:rsid w:val="003E0378"/>
    <w:rsid w:val="003E37DB"/>
    <w:rsid w:val="003F1A57"/>
    <w:rsid w:val="003F1FD1"/>
    <w:rsid w:val="003F205F"/>
    <w:rsid w:val="003F2922"/>
    <w:rsid w:val="00416125"/>
    <w:rsid w:val="00416D49"/>
    <w:rsid w:val="00451B76"/>
    <w:rsid w:val="00470EA8"/>
    <w:rsid w:val="0048073A"/>
    <w:rsid w:val="00492B4B"/>
    <w:rsid w:val="00495477"/>
    <w:rsid w:val="004A5FCD"/>
    <w:rsid w:val="004A6D4C"/>
    <w:rsid w:val="004B6BFC"/>
    <w:rsid w:val="004B71F9"/>
    <w:rsid w:val="004C2581"/>
    <w:rsid w:val="004C691B"/>
    <w:rsid w:val="004D46A8"/>
    <w:rsid w:val="004F15A5"/>
    <w:rsid w:val="004F6C8B"/>
    <w:rsid w:val="005030FA"/>
    <w:rsid w:val="00507303"/>
    <w:rsid w:val="005171FA"/>
    <w:rsid w:val="00522E5C"/>
    <w:rsid w:val="00534287"/>
    <w:rsid w:val="00542654"/>
    <w:rsid w:val="00545B1B"/>
    <w:rsid w:val="00556A55"/>
    <w:rsid w:val="00564E4B"/>
    <w:rsid w:val="00565109"/>
    <w:rsid w:val="0056563D"/>
    <w:rsid w:val="00576841"/>
    <w:rsid w:val="0058303C"/>
    <w:rsid w:val="00583818"/>
    <w:rsid w:val="00584531"/>
    <w:rsid w:val="005852F3"/>
    <w:rsid w:val="00587194"/>
    <w:rsid w:val="00590ACF"/>
    <w:rsid w:val="00590D4E"/>
    <w:rsid w:val="00590F24"/>
    <w:rsid w:val="00592B35"/>
    <w:rsid w:val="0059422B"/>
    <w:rsid w:val="005A5CD7"/>
    <w:rsid w:val="005C23BB"/>
    <w:rsid w:val="005C7E19"/>
    <w:rsid w:val="005D005F"/>
    <w:rsid w:val="005D0695"/>
    <w:rsid w:val="005D4422"/>
    <w:rsid w:val="005D7D2F"/>
    <w:rsid w:val="005E08D9"/>
    <w:rsid w:val="005E32C8"/>
    <w:rsid w:val="005F2BAC"/>
    <w:rsid w:val="005F4C12"/>
    <w:rsid w:val="005F5B37"/>
    <w:rsid w:val="00602DEA"/>
    <w:rsid w:val="00604FD0"/>
    <w:rsid w:val="00606CE5"/>
    <w:rsid w:val="00623BC9"/>
    <w:rsid w:val="0064378F"/>
    <w:rsid w:val="00662C06"/>
    <w:rsid w:val="006631FA"/>
    <w:rsid w:val="006675CB"/>
    <w:rsid w:val="00673C1D"/>
    <w:rsid w:val="00675929"/>
    <w:rsid w:val="006946AF"/>
    <w:rsid w:val="006960AB"/>
    <w:rsid w:val="00696F3E"/>
    <w:rsid w:val="00697BF0"/>
    <w:rsid w:val="006D09CC"/>
    <w:rsid w:val="006E038C"/>
    <w:rsid w:val="00700949"/>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D0350"/>
    <w:rsid w:val="007D5CF8"/>
    <w:rsid w:val="007E4495"/>
    <w:rsid w:val="007E689A"/>
    <w:rsid w:val="007F064A"/>
    <w:rsid w:val="007F1C74"/>
    <w:rsid w:val="007F6A98"/>
    <w:rsid w:val="00830BBB"/>
    <w:rsid w:val="00831192"/>
    <w:rsid w:val="00840BA9"/>
    <w:rsid w:val="00860556"/>
    <w:rsid w:val="0086782E"/>
    <w:rsid w:val="008839BB"/>
    <w:rsid w:val="008A6311"/>
    <w:rsid w:val="008C2B25"/>
    <w:rsid w:val="008C50BB"/>
    <w:rsid w:val="008D5A59"/>
    <w:rsid w:val="008E7713"/>
    <w:rsid w:val="0092441C"/>
    <w:rsid w:val="009440E9"/>
    <w:rsid w:val="00950A88"/>
    <w:rsid w:val="009564CA"/>
    <w:rsid w:val="00956735"/>
    <w:rsid w:val="00963B58"/>
    <w:rsid w:val="00965F0B"/>
    <w:rsid w:val="00980290"/>
    <w:rsid w:val="00980973"/>
    <w:rsid w:val="00985BE4"/>
    <w:rsid w:val="0099731B"/>
    <w:rsid w:val="009A57F9"/>
    <w:rsid w:val="009A6B2D"/>
    <w:rsid w:val="009B72FC"/>
    <w:rsid w:val="009D112D"/>
    <w:rsid w:val="009D18FD"/>
    <w:rsid w:val="009D392B"/>
    <w:rsid w:val="009D7B9E"/>
    <w:rsid w:val="009E080A"/>
    <w:rsid w:val="009E0E29"/>
    <w:rsid w:val="009F2D06"/>
    <w:rsid w:val="00A01300"/>
    <w:rsid w:val="00A111E6"/>
    <w:rsid w:val="00A15C70"/>
    <w:rsid w:val="00A21D53"/>
    <w:rsid w:val="00A362EC"/>
    <w:rsid w:val="00A374E9"/>
    <w:rsid w:val="00A45B3A"/>
    <w:rsid w:val="00A504DA"/>
    <w:rsid w:val="00A547A8"/>
    <w:rsid w:val="00A64C59"/>
    <w:rsid w:val="00A71522"/>
    <w:rsid w:val="00A758EF"/>
    <w:rsid w:val="00A80C26"/>
    <w:rsid w:val="00A97FEA"/>
    <w:rsid w:val="00AA5F97"/>
    <w:rsid w:val="00AA6C43"/>
    <w:rsid w:val="00AB61EC"/>
    <w:rsid w:val="00AB70C6"/>
    <w:rsid w:val="00AC2113"/>
    <w:rsid w:val="00AC53E0"/>
    <w:rsid w:val="00AC788E"/>
    <w:rsid w:val="00AD401D"/>
    <w:rsid w:val="00AD4B84"/>
    <w:rsid w:val="00AE69A6"/>
    <w:rsid w:val="00AE7DCD"/>
    <w:rsid w:val="00AF1337"/>
    <w:rsid w:val="00AF1398"/>
    <w:rsid w:val="00B0235B"/>
    <w:rsid w:val="00B20277"/>
    <w:rsid w:val="00B305D3"/>
    <w:rsid w:val="00B3100D"/>
    <w:rsid w:val="00B32736"/>
    <w:rsid w:val="00B4302D"/>
    <w:rsid w:val="00B4356A"/>
    <w:rsid w:val="00B456A6"/>
    <w:rsid w:val="00B4625B"/>
    <w:rsid w:val="00B51EA9"/>
    <w:rsid w:val="00B568C7"/>
    <w:rsid w:val="00B66CE3"/>
    <w:rsid w:val="00B70173"/>
    <w:rsid w:val="00B704C4"/>
    <w:rsid w:val="00B762F1"/>
    <w:rsid w:val="00B817E4"/>
    <w:rsid w:val="00BA2898"/>
    <w:rsid w:val="00BA5BB4"/>
    <w:rsid w:val="00BA66DB"/>
    <w:rsid w:val="00BB013E"/>
    <w:rsid w:val="00BB3A98"/>
    <w:rsid w:val="00BB799A"/>
    <w:rsid w:val="00BC14D9"/>
    <w:rsid w:val="00BD1876"/>
    <w:rsid w:val="00BE3003"/>
    <w:rsid w:val="00BE7147"/>
    <w:rsid w:val="00BF3FD4"/>
    <w:rsid w:val="00C07C78"/>
    <w:rsid w:val="00C07D18"/>
    <w:rsid w:val="00C10CE6"/>
    <w:rsid w:val="00C131E8"/>
    <w:rsid w:val="00C261CB"/>
    <w:rsid w:val="00C37014"/>
    <w:rsid w:val="00C6238B"/>
    <w:rsid w:val="00C86FBC"/>
    <w:rsid w:val="00C87FEE"/>
    <w:rsid w:val="00CA2B67"/>
    <w:rsid w:val="00CB3B82"/>
    <w:rsid w:val="00CC4D7A"/>
    <w:rsid w:val="00CC5D6B"/>
    <w:rsid w:val="00CC785D"/>
    <w:rsid w:val="00CD2FA2"/>
    <w:rsid w:val="00CD6204"/>
    <w:rsid w:val="00CD7320"/>
    <w:rsid w:val="00CE4EFC"/>
    <w:rsid w:val="00CE7894"/>
    <w:rsid w:val="00CF0133"/>
    <w:rsid w:val="00CF1FB7"/>
    <w:rsid w:val="00CF21A2"/>
    <w:rsid w:val="00CF2AEF"/>
    <w:rsid w:val="00CF4945"/>
    <w:rsid w:val="00CF4EC9"/>
    <w:rsid w:val="00CF6390"/>
    <w:rsid w:val="00D01A0D"/>
    <w:rsid w:val="00D02883"/>
    <w:rsid w:val="00D0359F"/>
    <w:rsid w:val="00D05214"/>
    <w:rsid w:val="00D061CA"/>
    <w:rsid w:val="00D148BD"/>
    <w:rsid w:val="00D2741D"/>
    <w:rsid w:val="00D36572"/>
    <w:rsid w:val="00D416C1"/>
    <w:rsid w:val="00D65950"/>
    <w:rsid w:val="00D73487"/>
    <w:rsid w:val="00D8637C"/>
    <w:rsid w:val="00D87429"/>
    <w:rsid w:val="00D874DC"/>
    <w:rsid w:val="00D936E0"/>
    <w:rsid w:val="00DB4D01"/>
    <w:rsid w:val="00DB4E48"/>
    <w:rsid w:val="00DC32D7"/>
    <w:rsid w:val="00DC5423"/>
    <w:rsid w:val="00DE6B21"/>
    <w:rsid w:val="00DF134C"/>
    <w:rsid w:val="00DF1568"/>
    <w:rsid w:val="00DF7DA6"/>
    <w:rsid w:val="00E10C2E"/>
    <w:rsid w:val="00E15D7A"/>
    <w:rsid w:val="00E171E6"/>
    <w:rsid w:val="00E2245E"/>
    <w:rsid w:val="00E23862"/>
    <w:rsid w:val="00E3275E"/>
    <w:rsid w:val="00E43022"/>
    <w:rsid w:val="00E44B87"/>
    <w:rsid w:val="00E54F28"/>
    <w:rsid w:val="00E67844"/>
    <w:rsid w:val="00E74AE3"/>
    <w:rsid w:val="00E770AA"/>
    <w:rsid w:val="00E808F1"/>
    <w:rsid w:val="00E82C75"/>
    <w:rsid w:val="00E86DB2"/>
    <w:rsid w:val="00E87E2A"/>
    <w:rsid w:val="00E9755A"/>
    <w:rsid w:val="00EA0E66"/>
    <w:rsid w:val="00EB1C37"/>
    <w:rsid w:val="00EB4455"/>
    <w:rsid w:val="00EC1F97"/>
    <w:rsid w:val="00ED4E96"/>
    <w:rsid w:val="00EE4C4E"/>
    <w:rsid w:val="00EF09F0"/>
    <w:rsid w:val="00EF403C"/>
    <w:rsid w:val="00EF77B7"/>
    <w:rsid w:val="00F002F6"/>
    <w:rsid w:val="00F20CA9"/>
    <w:rsid w:val="00F2503F"/>
    <w:rsid w:val="00F44380"/>
    <w:rsid w:val="00F56245"/>
    <w:rsid w:val="00F7364D"/>
    <w:rsid w:val="00F77A03"/>
    <w:rsid w:val="00FA2143"/>
    <w:rsid w:val="00FD087F"/>
    <w:rsid w:val="00FD094E"/>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52DCF-BB88-4CF4-8BB7-34EF184C777D}">
  <ds:schemaRefs>
    <ds:schemaRef ds:uri="http://schemas.microsoft.com/office/infopath/2007/PartnerControls"/>
    <ds:schemaRef ds:uri="916059ad-975d-4ecc-93b6-a1e69b0b06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30e999f-6dcc-4be8-a078-5dacfc2b55a1"/>
    <ds:schemaRef ds:uri="http://www.w3.org/XML/1998/namespace"/>
    <ds:schemaRef ds:uri="http://purl.org/dc/dcmitype/"/>
  </ds:schemaRefs>
</ds:datastoreItem>
</file>

<file path=customXml/itemProps3.xml><?xml version="1.0" encoding="utf-8"?>
<ds:datastoreItem xmlns:ds="http://schemas.openxmlformats.org/officeDocument/2006/customXml" ds:itemID="{F12168F4-A6BB-4B81-B002-1A25FD2D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4</cp:revision>
  <cp:lastPrinted>2019-01-08T19:32:00Z</cp:lastPrinted>
  <dcterms:created xsi:type="dcterms:W3CDTF">2020-04-01T02:46:00Z</dcterms:created>
  <dcterms:modified xsi:type="dcterms:W3CDTF">2020-04-01T02:50:00Z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