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8A4F" w14:textId="60E3AE53" w:rsidR="008F4A24" w:rsidRPr="00AD4876" w:rsidRDefault="00DF041F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FINAL</w:t>
      </w:r>
      <w:r w:rsidR="00CE265D">
        <w:rPr>
          <w:rFonts w:asciiTheme="majorHAnsi" w:hAnsiTheme="majorHAnsi"/>
          <w:b/>
          <w:i/>
          <w:sz w:val="20"/>
          <w:szCs w:val="20"/>
        </w:rPr>
        <w:t xml:space="preserve"> 10</w:t>
      </w:r>
      <w:r w:rsidR="00F7529E">
        <w:rPr>
          <w:rFonts w:asciiTheme="majorHAnsi" w:hAnsiTheme="majorHAnsi"/>
          <w:b/>
          <w:i/>
          <w:sz w:val="20"/>
          <w:szCs w:val="20"/>
        </w:rPr>
        <w:t>/</w:t>
      </w:r>
      <w:r w:rsidR="00CE265D">
        <w:rPr>
          <w:rFonts w:asciiTheme="majorHAnsi" w:hAnsiTheme="majorHAnsi"/>
          <w:b/>
          <w:i/>
          <w:sz w:val="20"/>
          <w:szCs w:val="20"/>
        </w:rPr>
        <w:t>01</w:t>
      </w:r>
      <w:r w:rsidR="008C0362">
        <w:rPr>
          <w:rFonts w:asciiTheme="majorHAnsi" w:hAnsiTheme="majorHAnsi"/>
          <w:b/>
          <w:i/>
          <w:sz w:val="20"/>
          <w:szCs w:val="20"/>
        </w:rPr>
        <w:t>/2018</w:t>
      </w:r>
    </w:p>
    <w:p w14:paraId="6C78CCFE" w14:textId="77777777" w:rsidR="000C3190" w:rsidRPr="00AD4876" w:rsidRDefault="000C3190">
      <w:pPr>
        <w:jc w:val="center"/>
        <w:rPr>
          <w:rFonts w:asciiTheme="majorHAnsi" w:hAnsiTheme="majorHAnsi"/>
          <w:sz w:val="20"/>
          <w:szCs w:val="20"/>
        </w:rPr>
      </w:pPr>
    </w:p>
    <w:p w14:paraId="715D135F" w14:textId="77777777" w:rsidR="005D7420" w:rsidRDefault="005D7420">
      <w:pPr>
        <w:jc w:val="center"/>
        <w:rPr>
          <w:rFonts w:asciiTheme="majorHAnsi" w:hAnsiTheme="majorHAnsi"/>
          <w:sz w:val="20"/>
          <w:szCs w:val="20"/>
        </w:rPr>
      </w:pPr>
      <w:r w:rsidRPr="00AD4876">
        <w:rPr>
          <w:rFonts w:asciiTheme="majorHAnsi" w:hAnsiTheme="majorHAnsi"/>
          <w:sz w:val="20"/>
          <w:szCs w:val="20"/>
        </w:rPr>
        <w:t xml:space="preserve">State/EPA </w:t>
      </w:r>
      <w:r w:rsidR="00237790" w:rsidRPr="00AD4876">
        <w:rPr>
          <w:rFonts w:asciiTheme="majorHAnsi" w:hAnsiTheme="majorHAnsi"/>
          <w:sz w:val="20"/>
          <w:szCs w:val="20"/>
        </w:rPr>
        <w:t xml:space="preserve">Regions 6 and 7 </w:t>
      </w:r>
      <w:r w:rsidRPr="00AD4876">
        <w:rPr>
          <w:rFonts w:asciiTheme="majorHAnsi" w:hAnsiTheme="majorHAnsi"/>
          <w:sz w:val="20"/>
          <w:szCs w:val="20"/>
        </w:rPr>
        <w:t>Air Directors</w:t>
      </w:r>
      <w:r w:rsidR="005F7081" w:rsidRPr="00AD4876">
        <w:rPr>
          <w:rFonts w:asciiTheme="majorHAnsi" w:hAnsiTheme="majorHAnsi"/>
          <w:sz w:val="20"/>
          <w:szCs w:val="20"/>
        </w:rPr>
        <w:t>’</w:t>
      </w:r>
      <w:r w:rsidRPr="00AD4876">
        <w:rPr>
          <w:rFonts w:asciiTheme="majorHAnsi" w:hAnsiTheme="majorHAnsi"/>
          <w:sz w:val="20"/>
          <w:szCs w:val="20"/>
        </w:rPr>
        <w:t xml:space="preserve"> Meeting</w:t>
      </w:r>
      <w:r w:rsidR="005F7081" w:rsidRPr="00AD4876">
        <w:rPr>
          <w:rFonts w:asciiTheme="majorHAnsi" w:hAnsiTheme="majorHAnsi"/>
          <w:sz w:val="20"/>
          <w:szCs w:val="20"/>
        </w:rPr>
        <w:t xml:space="preserve"> and CenSARA Business Meeting</w:t>
      </w:r>
    </w:p>
    <w:p w14:paraId="1ABD2152" w14:textId="0E31A4D8" w:rsidR="008C0362" w:rsidRDefault="00C14D47">
      <w:pPr>
        <w:jc w:val="center"/>
        <w:rPr>
          <w:rFonts w:asciiTheme="majorHAnsi" w:hAnsiTheme="majorHAnsi"/>
          <w:sz w:val="20"/>
          <w:szCs w:val="20"/>
        </w:rPr>
      </w:pPr>
      <w:hyperlink r:id="rId8" w:history="1">
        <w:r w:rsidR="008C0362" w:rsidRPr="007817A9">
          <w:rPr>
            <w:rStyle w:val="Hyperlink"/>
            <w:rFonts w:asciiTheme="majorHAnsi" w:hAnsiTheme="majorHAnsi"/>
            <w:sz w:val="20"/>
            <w:szCs w:val="20"/>
          </w:rPr>
          <w:t>SpringHill Suites Oklahoma City Downtown/Bricktown</w:t>
        </w:r>
      </w:hyperlink>
    </w:p>
    <w:p w14:paraId="64B3F95D" w14:textId="77777777" w:rsidR="008C0362" w:rsidRPr="00AD4876" w:rsidRDefault="008C0362">
      <w:pPr>
        <w:jc w:val="center"/>
        <w:rPr>
          <w:rFonts w:asciiTheme="majorHAnsi" w:hAnsiTheme="majorHAnsi"/>
          <w:sz w:val="20"/>
          <w:szCs w:val="20"/>
        </w:rPr>
      </w:pPr>
      <w:r w:rsidRPr="008C0362">
        <w:rPr>
          <w:rFonts w:asciiTheme="majorHAnsi" w:hAnsiTheme="majorHAnsi"/>
          <w:sz w:val="20"/>
          <w:szCs w:val="20"/>
        </w:rPr>
        <w:t>600 E Sheridan Ave, Oklahoma City, OK 73104</w:t>
      </w:r>
    </w:p>
    <w:p w14:paraId="677255ED" w14:textId="77777777" w:rsidR="005D7420" w:rsidRPr="00AD4876" w:rsidRDefault="00D91E12" w:rsidP="005169E0">
      <w:pPr>
        <w:jc w:val="center"/>
        <w:rPr>
          <w:rFonts w:asciiTheme="majorHAnsi" w:hAnsiTheme="majorHAnsi"/>
          <w:sz w:val="20"/>
          <w:szCs w:val="20"/>
        </w:rPr>
      </w:pPr>
      <w:r w:rsidRPr="00AD4876">
        <w:rPr>
          <w:rFonts w:asciiTheme="majorHAnsi" w:hAnsiTheme="majorHAnsi"/>
          <w:sz w:val="20"/>
          <w:szCs w:val="20"/>
        </w:rPr>
        <w:t xml:space="preserve">Tuesday, </w:t>
      </w:r>
      <w:r w:rsidR="00E17D43" w:rsidRPr="00AD4876">
        <w:rPr>
          <w:rFonts w:asciiTheme="majorHAnsi" w:hAnsiTheme="majorHAnsi"/>
          <w:sz w:val="20"/>
          <w:szCs w:val="20"/>
        </w:rPr>
        <w:t xml:space="preserve">October </w:t>
      </w:r>
      <w:r w:rsidR="008C0362">
        <w:rPr>
          <w:rFonts w:asciiTheme="majorHAnsi" w:hAnsiTheme="majorHAnsi"/>
          <w:sz w:val="20"/>
          <w:szCs w:val="20"/>
        </w:rPr>
        <w:t>2</w:t>
      </w:r>
      <w:r w:rsidR="005F7081" w:rsidRPr="00AD4876">
        <w:rPr>
          <w:rFonts w:asciiTheme="majorHAnsi" w:hAnsiTheme="majorHAnsi"/>
          <w:sz w:val="20"/>
          <w:szCs w:val="20"/>
        </w:rPr>
        <w:t xml:space="preserve"> </w:t>
      </w:r>
      <w:r w:rsidR="00A9379A" w:rsidRPr="00AD4876">
        <w:rPr>
          <w:rFonts w:asciiTheme="majorHAnsi" w:hAnsiTheme="majorHAnsi"/>
          <w:sz w:val="20"/>
          <w:szCs w:val="20"/>
        </w:rPr>
        <w:t>–</w:t>
      </w:r>
      <w:r w:rsidR="0082733F" w:rsidRPr="00AD4876">
        <w:rPr>
          <w:rFonts w:asciiTheme="majorHAnsi" w:hAnsiTheme="majorHAnsi"/>
          <w:sz w:val="20"/>
          <w:szCs w:val="20"/>
        </w:rPr>
        <w:t xml:space="preserve">Thursday, October </w:t>
      </w:r>
      <w:r w:rsidR="008C0362">
        <w:rPr>
          <w:rFonts w:asciiTheme="majorHAnsi" w:hAnsiTheme="majorHAnsi"/>
          <w:sz w:val="20"/>
          <w:szCs w:val="20"/>
        </w:rPr>
        <w:t>4, 2018</w:t>
      </w:r>
    </w:p>
    <w:p w14:paraId="28574994" w14:textId="2BEA7D31" w:rsidR="00FC514B" w:rsidRPr="00AD4876" w:rsidRDefault="000E69BE" w:rsidP="005169E0">
      <w:pPr>
        <w:jc w:val="center"/>
        <w:rPr>
          <w:rFonts w:asciiTheme="majorHAnsi" w:hAnsiTheme="majorHAnsi"/>
          <w:sz w:val="20"/>
          <w:szCs w:val="20"/>
        </w:rPr>
      </w:pPr>
      <w:r w:rsidRPr="000E69BE">
        <w:rPr>
          <w:rFonts w:asciiTheme="majorHAnsi" w:hAnsiTheme="majorHAnsi"/>
          <w:sz w:val="20"/>
          <w:szCs w:val="20"/>
        </w:rPr>
        <w:t>Attire:  Business Casual</w:t>
      </w:r>
    </w:p>
    <w:p w14:paraId="2831C771" w14:textId="77777777" w:rsidR="007817A9" w:rsidRDefault="007817A9" w:rsidP="00FC514B">
      <w:pPr>
        <w:rPr>
          <w:rFonts w:asciiTheme="majorHAnsi" w:hAnsiTheme="majorHAnsi"/>
          <w:i/>
          <w:sz w:val="20"/>
          <w:szCs w:val="20"/>
        </w:rPr>
      </w:pPr>
    </w:p>
    <w:p w14:paraId="268EBC13" w14:textId="77777777" w:rsidR="007817A9" w:rsidRDefault="007817A9" w:rsidP="00FC514B">
      <w:pPr>
        <w:rPr>
          <w:rFonts w:asciiTheme="majorHAnsi" w:hAnsiTheme="majorHAnsi"/>
          <w:i/>
          <w:sz w:val="20"/>
          <w:szCs w:val="20"/>
        </w:rPr>
      </w:pPr>
    </w:p>
    <w:p w14:paraId="2D18B709" w14:textId="40A8A868" w:rsidR="00FC514B" w:rsidRDefault="007817A9" w:rsidP="00FC514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Presentation materials will be located under the materials portion of the CenSARA Website, in the folder for the 2018 Fall Business Meeting.</w:t>
      </w:r>
    </w:p>
    <w:p w14:paraId="04D931CF" w14:textId="77777777" w:rsidR="007817A9" w:rsidRDefault="007817A9" w:rsidP="007817A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2CAB7F6E" w14:textId="3C0E1372" w:rsidR="007817A9" w:rsidRDefault="007817A9" w:rsidP="007817A9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Some presenters </w:t>
      </w:r>
      <w:r w:rsidR="000E69BE">
        <w:rPr>
          <w:rFonts w:asciiTheme="majorHAnsi" w:hAnsiTheme="majorHAnsi"/>
          <w:bCs/>
          <w:sz w:val="20"/>
          <w:szCs w:val="20"/>
        </w:rPr>
        <w:t>are</w:t>
      </w:r>
      <w:r>
        <w:rPr>
          <w:rFonts w:asciiTheme="majorHAnsi" w:hAnsiTheme="majorHAnsi"/>
          <w:bCs/>
          <w:sz w:val="20"/>
          <w:szCs w:val="20"/>
        </w:rPr>
        <w:t xml:space="preserve"> unable to attend </w:t>
      </w:r>
      <w:r w:rsidR="000E69BE">
        <w:rPr>
          <w:rFonts w:asciiTheme="majorHAnsi" w:hAnsiTheme="majorHAnsi"/>
          <w:bCs/>
          <w:sz w:val="20"/>
          <w:szCs w:val="20"/>
        </w:rPr>
        <w:t>in person and will be using GoToM</w:t>
      </w:r>
      <w:r>
        <w:rPr>
          <w:rFonts w:asciiTheme="majorHAnsi" w:hAnsiTheme="majorHAnsi"/>
          <w:bCs/>
          <w:sz w:val="20"/>
          <w:szCs w:val="20"/>
        </w:rPr>
        <w:t xml:space="preserve">eeting to connect!  This option is also available for state, local or EPA </w:t>
      </w:r>
      <w:r w:rsidR="000E69BE">
        <w:rPr>
          <w:rFonts w:asciiTheme="majorHAnsi" w:hAnsiTheme="majorHAnsi"/>
          <w:bCs/>
          <w:sz w:val="20"/>
          <w:szCs w:val="20"/>
        </w:rPr>
        <w:t>s</w:t>
      </w:r>
      <w:r>
        <w:rPr>
          <w:rFonts w:asciiTheme="majorHAnsi" w:hAnsiTheme="majorHAnsi"/>
          <w:bCs/>
          <w:sz w:val="20"/>
          <w:szCs w:val="20"/>
        </w:rPr>
        <w:t xml:space="preserve">taff wishing to </w:t>
      </w:r>
      <w:r w:rsidR="000E69BE">
        <w:rPr>
          <w:rFonts w:asciiTheme="majorHAnsi" w:hAnsiTheme="majorHAnsi"/>
          <w:bCs/>
          <w:sz w:val="20"/>
          <w:szCs w:val="20"/>
        </w:rPr>
        <w:t>participate in the meeting:</w:t>
      </w:r>
    </w:p>
    <w:p w14:paraId="1A716D43" w14:textId="77777777" w:rsidR="000E69BE" w:rsidRPr="007817A9" w:rsidRDefault="000E69BE" w:rsidP="007817A9">
      <w:pPr>
        <w:rPr>
          <w:rFonts w:asciiTheme="majorHAnsi" w:hAnsiTheme="majorHAnsi"/>
          <w:bCs/>
          <w:sz w:val="20"/>
          <w:szCs w:val="20"/>
        </w:rPr>
      </w:pPr>
    </w:p>
    <w:p w14:paraId="13BEFF93" w14:textId="3FDA678B" w:rsidR="007817A9" w:rsidRPr="007817A9" w:rsidRDefault="007817A9" w:rsidP="000E69BE">
      <w:pPr>
        <w:ind w:left="720"/>
        <w:rPr>
          <w:rFonts w:asciiTheme="majorHAnsi" w:hAnsiTheme="majorHAnsi"/>
          <w:i/>
          <w:sz w:val="20"/>
          <w:szCs w:val="20"/>
          <w:u w:val="single"/>
        </w:rPr>
      </w:pPr>
      <w:r w:rsidRPr="007817A9">
        <w:rPr>
          <w:rFonts w:asciiTheme="majorHAnsi" w:hAnsiTheme="majorHAnsi"/>
          <w:b/>
          <w:bCs/>
          <w:i/>
          <w:sz w:val="20"/>
          <w:szCs w:val="20"/>
        </w:rPr>
        <w:t>Please join my meeting from your computer, tablet or smartphone. </w:t>
      </w:r>
      <w:hyperlink r:id="rId9" w:tgtFrame="_blank" w:history="1">
        <w:r w:rsidRPr="007817A9">
          <w:rPr>
            <w:rStyle w:val="Hyperlink"/>
            <w:rFonts w:asciiTheme="majorHAnsi" w:hAnsiTheme="majorHAnsi"/>
            <w:i/>
            <w:sz w:val="20"/>
            <w:szCs w:val="20"/>
          </w:rPr>
          <w:t>https://global.gotomeeting.com/join/928982357 </w:t>
        </w:r>
      </w:hyperlink>
      <w:r w:rsidRPr="007817A9">
        <w:rPr>
          <w:rFonts w:asciiTheme="majorHAnsi" w:hAnsiTheme="majorHAnsi"/>
          <w:i/>
          <w:sz w:val="20"/>
          <w:szCs w:val="20"/>
        </w:rPr>
        <w:br/>
      </w:r>
      <w:r w:rsidRPr="007817A9">
        <w:rPr>
          <w:rFonts w:asciiTheme="majorHAnsi" w:hAnsiTheme="majorHAnsi"/>
          <w:i/>
          <w:sz w:val="20"/>
          <w:szCs w:val="20"/>
        </w:rPr>
        <w:br/>
      </w:r>
      <w:r w:rsidRPr="007817A9">
        <w:rPr>
          <w:rFonts w:asciiTheme="majorHAnsi" w:hAnsiTheme="majorHAnsi"/>
          <w:b/>
          <w:bCs/>
          <w:i/>
          <w:sz w:val="20"/>
          <w:szCs w:val="20"/>
        </w:rPr>
        <w:t>Join the conference call: 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 </w:t>
      </w:r>
      <w:r w:rsidRPr="007817A9">
        <w:rPr>
          <w:rFonts w:asciiTheme="majorHAnsi" w:hAnsiTheme="majorHAnsi"/>
          <w:i/>
          <w:sz w:val="20"/>
          <w:szCs w:val="20"/>
        </w:rPr>
        <w:t>Call In 1-888-965-8998 PIN 23672721# </w:t>
      </w:r>
      <w:r w:rsidRPr="007817A9">
        <w:rPr>
          <w:rFonts w:asciiTheme="majorHAnsi" w:hAnsiTheme="majorHAnsi"/>
          <w:i/>
          <w:sz w:val="20"/>
          <w:szCs w:val="20"/>
          <w:highlight w:val="yellow"/>
          <w:u w:val="single"/>
        </w:rPr>
        <w:t>(please keep the phone on mute (not hold) unless speaking)</w:t>
      </w:r>
    </w:p>
    <w:p w14:paraId="769DCCBD" w14:textId="7CBE127C" w:rsidR="007817A9" w:rsidRPr="00AD4876" w:rsidRDefault="007817A9" w:rsidP="000E69BE">
      <w:pPr>
        <w:ind w:left="720"/>
        <w:rPr>
          <w:rFonts w:asciiTheme="majorHAnsi" w:hAnsiTheme="majorHAnsi"/>
          <w:i/>
          <w:sz w:val="20"/>
          <w:szCs w:val="20"/>
        </w:rPr>
      </w:pPr>
      <w:r w:rsidRPr="007817A9">
        <w:rPr>
          <w:rFonts w:asciiTheme="majorHAnsi" w:hAnsiTheme="majorHAnsi"/>
          <w:i/>
          <w:sz w:val="20"/>
          <w:szCs w:val="20"/>
        </w:rPr>
        <w:br/>
        <w:t>First GoToMeeting? Let's do a quick system check: </w:t>
      </w:r>
      <w:hyperlink r:id="rId10" w:tgtFrame="_blank" w:history="1">
        <w:r w:rsidRPr="007817A9">
          <w:rPr>
            <w:rStyle w:val="Hyperlink"/>
            <w:rFonts w:asciiTheme="majorHAnsi" w:hAnsiTheme="majorHAnsi"/>
            <w:i/>
            <w:sz w:val="20"/>
            <w:szCs w:val="20"/>
          </w:rPr>
          <w:t>https://link.gotomeeting.com/system-check</w:t>
        </w:r>
      </w:hyperlink>
      <w:r w:rsidRPr="007817A9">
        <w:rPr>
          <w:rFonts w:asciiTheme="majorHAnsi" w:hAnsiTheme="majorHAnsi"/>
          <w:i/>
          <w:sz w:val="20"/>
          <w:szCs w:val="20"/>
        </w:rPr>
        <w:t> </w:t>
      </w:r>
    </w:p>
    <w:p w14:paraId="506F1A3E" w14:textId="514EA280" w:rsidR="007817A9" w:rsidRDefault="007817A9" w:rsidP="00DB6A47">
      <w:pPr>
        <w:rPr>
          <w:rFonts w:asciiTheme="majorHAnsi" w:hAnsiTheme="majorHAnsi"/>
          <w:sz w:val="20"/>
          <w:szCs w:val="20"/>
        </w:rPr>
      </w:pPr>
    </w:p>
    <w:p w14:paraId="33209444" w14:textId="77777777" w:rsidR="007817A9" w:rsidRPr="00AD4876" w:rsidRDefault="007817A9" w:rsidP="00DB6A47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5090"/>
        <w:gridCol w:w="2466"/>
        <w:gridCol w:w="1529"/>
      </w:tblGrid>
      <w:tr w:rsidR="005A4636" w:rsidRPr="00AD4876" w14:paraId="1F0BEB8B" w14:textId="77777777" w:rsidTr="00B70B86">
        <w:trPr>
          <w:cantSplit/>
        </w:trPr>
        <w:tc>
          <w:tcPr>
            <w:tcW w:w="9153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66254A25" w14:textId="4B630B28" w:rsidR="005A4636" w:rsidRPr="002E2AAC" w:rsidRDefault="005A4636" w:rsidP="00756365">
            <w:pPr>
              <w:pStyle w:val="Heading1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1: Tuesday </w:t>
            </w:r>
            <w:r w:rsidR="008C0362">
              <w:rPr>
                <w:rFonts w:asciiTheme="majorHAnsi" w:hAnsiTheme="majorHAnsi"/>
                <w:sz w:val="20"/>
                <w:szCs w:val="20"/>
              </w:rPr>
              <w:t>afternoon, October 2, 2018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756365" w:rsidRPr="00AD4876">
              <w:rPr>
                <w:rFonts w:asciiTheme="majorHAnsi" w:hAnsiTheme="majorHAnsi"/>
                <w:sz w:val="20"/>
                <w:szCs w:val="20"/>
              </w:rPr>
              <w:t>EPA/</w:t>
            </w:r>
            <w:r w:rsidR="00FC3264" w:rsidRPr="00AD4876">
              <w:rPr>
                <w:rFonts w:asciiTheme="majorHAnsi" w:hAnsiTheme="majorHAnsi"/>
                <w:sz w:val="20"/>
                <w:szCs w:val="20"/>
              </w:rPr>
              <w:t xml:space="preserve">States </w:t>
            </w:r>
            <w:proofErr w:type="gramStart"/>
            <w:r w:rsidR="00FC3264" w:rsidRPr="00AD4876">
              <w:rPr>
                <w:rFonts w:asciiTheme="majorHAnsi" w:hAnsiTheme="majorHAnsi"/>
                <w:sz w:val="20"/>
                <w:szCs w:val="20"/>
              </w:rPr>
              <w:t>Session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)</w:t>
            </w:r>
            <w:r w:rsidR="002E2AAC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  <w:r w:rsidR="002E2AAC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2E2AAC">
              <w:rPr>
                <w:rFonts w:asciiTheme="majorHAnsi" w:hAnsiTheme="majorHAnsi"/>
                <w:i w:val="0"/>
                <w:sz w:val="20"/>
                <w:szCs w:val="20"/>
              </w:rPr>
              <w:t>SWALLOWTAIL ROOM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000080"/>
          </w:tcPr>
          <w:p w14:paraId="3F9A5717" w14:textId="77777777" w:rsidR="005A4636" w:rsidRPr="00AD4876" w:rsidRDefault="005A4636" w:rsidP="00F2716B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16569E9D" w14:textId="77777777" w:rsidTr="00B70B86">
        <w:tc>
          <w:tcPr>
            <w:tcW w:w="1597" w:type="dxa"/>
            <w:shd w:val="pct50" w:color="auto" w:fill="auto"/>
          </w:tcPr>
          <w:p w14:paraId="2757F356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  <w:r w:rsidR="00AC0A11" w:rsidRPr="00AD4876">
              <w:rPr>
                <w:rFonts w:asciiTheme="majorHAnsi" w:hAnsiTheme="majorHAnsi"/>
                <w:sz w:val="20"/>
                <w:szCs w:val="20"/>
              </w:rPr>
              <w:t xml:space="preserve"> (CENTRAL)</w:t>
            </w:r>
          </w:p>
        </w:tc>
        <w:tc>
          <w:tcPr>
            <w:tcW w:w="5090" w:type="dxa"/>
            <w:shd w:val="pct50" w:color="auto" w:fill="auto"/>
          </w:tcPr>
          <w:p w14:paraId="741EFACA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2466" w:type="dxa"/>
            <w:shd w:val="pct50" w:color="auto" w:fill="auto"/>
          </w:tcPr>
          <w:p w14:paraId="6387FB56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LEAD(S)</w:t>
            </w:r>
          </w:p>
        </w:tc>
        <w:tc>
          <w:tcPr>
            <w:tcW w:w="1529" w:type="dxa"/>
            <w:shd w:val="pct50" w:color="auto" w:fill="auto"/>
          </w:tcPr>
          <w:p w14:paraId="72C1F811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4DB6EDBF" w14:textId="77777777" w:rsidTr="00B70B86">
        <w:tc>
          <w:tcPr>
            <w:tcW w:w="1597" w:type="dxa"/>
          </w:tcPr>
          <w:p w14:paraId="140F9905" w14:textId="4320BFDF" w:rsidR="005A4636" w:rsidRPr="00AD4876" w:rsidRDefault="006B1779" w:rsidP="008F4A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</w:t>
            </w:r>
            <w:r w:rsidR="001668DF">
              <w:rPr>
                <w:rFonts w:asciiTheme="majorHAnsi" w:hAnsiTheme="majorHAnsi"/>
                <w:sz w:val="20"/>
                <w:szCs w:val="20"/>
              </w:rPr>
              <w:t>0–1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668DF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1668DF">
              <w:rPr>
                <w:rFonts w:asciiTheme="majorHAnsi" w:hAnsiTheme="majorHAnsi"/>
                <w:sz w:val="20"/>
                <w:szCs w:val="20"/>
              </w:rPr>
              <w:t>0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5090" w:type="dxa"/>
          </w:tcPr>
          <w:p w14:paraId="356E2032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Registration</w:t>
            </w:r>
          </w:p>
        </w:tc>
        <w:tc>
          <w:tcPr>
            <w:tcW w:w="2466" w:type="dxa"/>
          </w:tcPr>
          <w:p w14:paraId="5CD5EDA9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60B61E3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022A597B" w14:textId="77777777" w:rsidTr="00B70B86">
        <w:trPr>
          <w:trHeight w:val="2330"/>
        </w:trPr>
        <w:tc>
          <w:tcPr>
            <w:tcW w:w="1597" w:type="dxa"/>
          </w:tcPr>
          <w:p w14:paraId="7DCB9FA2" w14:textId="77777777" w:rsidR="001B5B18" w:rsidRDefault="001B5B18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B81599" w14:textId="77777777" w:rsidR="005A4636" w:rsidRPr="00AD4876" w:rsidRDefault="00F067F7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B1779">
              <w:rPr>
                <w:rFonts w:asciiTheme="majorHAnsi" w:hAnsiTheme="majorHAnsi"/>
                <w:sz w:val="20"/>
                <w:szCs w:val="20"/>
              </w:rPr>
              <w:t>2</w:t>
            </w:r>
            <w:r w:rsidR="001668DF">
              <w:rPr>
                <w:rFonts w:asciiTheme="majorHAnsi" w:hAnsiTheme="majorHAnsi"/>
                <w:sz w:val="20"/>
                <w:szCs w:val="20"/>
              </w:rPr>
              <w:t>:</w:t>
            </w:r>
            <w:r w:rsidR="006B1779">
              <w:rPr>
                <w:rFonts w:asciiTheme="majorHAnsi" w:hAnsiTheme="majorHAnsi"/>
                <w:sz w:val="20"/>
                <w:szCs w:val="20"/>
              </w:rPr>
              <w:t>30-1:0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090" w:type="dxa"/>
          </w:tcPr>
          <w:p w14:paraId="3C2138EB" w14:textId="77777777" w:rsidR="001B5B18" w:rsidRDefault="001B5B18" w:rsidP="004166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915AE6" w14:textId="77777777" w:rsidR="005A4636" w:rsidRPr="00AD4876" w:rsidRDefault="005A4636" w:rsidP="004166A3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Welcome and review of agenda for State/EPA Regions 6 and 7 Air Directors’ Meeting</w:t>
            </w:r>
          </w:p>
        </w:tc>
        <w:tc>
          <w:tcPr>
            <w:tcW w:w="2466" w:type="dxa"/>
          </w:tcPr>
          <w:p w14:paraId="205906FE" w14:textId="77777777" w:rsidR="0084717E" w:rsidRDefault="0084717E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6E0529" w14:textId="77777777" w:rsidR="005A4636" w:rsidRPr="00AD4876" w:rsidRDefault="008C0362" w:rsidP="00B345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Catharine Fitzsimmons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21C8A2EE" w14:textId="77777777" w:rsidR="007E2215" w:rsidRPr="00AD4876" w:rsidRDefault="007E2215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1F3E4F" w14:textId="77777777" w:rsidR="008E1E58" w:rsidRPr="00AD4876" w:rsidRDefault="000C4A28" w:rsidP="008F4A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Guy Donaldson</w:t>
            </w:r>
            <w:r w:rsidR="00D325B2" w:rsidRPr="00AD4876">
              <w:rPr>
                <w:rFonts w:asciiTheme="majorHAnsi" w:hAnsiTheme="majorHAnsi"/>
                <w:sz w:val="20"/>
                <w:szCs w:val="20"/>
              </w:rPr>
              <w:t>,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 Associate Director for Air Programs, EPA, </w:t>
            </w:r>
            <w:r w:rsidR="007446CC" w:rsidRPr="00AD4876">
              <w:rPr>
                <w:rFonts w:asciiTheme="majorHAnsi" w:hAnsiTheme="majorHAnsi"/>
                <w:sz w:val="20"/>
                <w:szCs w:val="20"/>
              </w:rPr>
              <w:t>Region 6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2EA618DE" w14:textId="77777777" w:rsidR="008E1E58" w:rsidRPr="00AD4876" w:rsidRDefault="008E1E58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BA0BFF" w14:textId="42AFBF73" w:rsidR="007E2215" w:rsidRPr="00AD4876" w:rsidRDefault="00F7529E" w:rsidP="002E2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Smith</w:t>
            </w:r>
            <w:r w:rsidR="008C036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Acting Division Director</w:t>
            </w:r>
            <w:r w:rsidR="002E2AAC">
              <w:rPr>
                <w:rFonts w:asciiTheme="majorHAnsi" w:hAnsiTheme="majorHAnsi"/>
                <w:sz w:val="20"/>
                <w:szCs w:val="20"/>
              </w:rPr>
              <w:t xml:space="preserve"> – Air and Waste Management Division </w:t>
            </w:r>
            <w:r w:rsidR="008C0362" w:rsidRPr="008C0362">
              <w:rPr>
                <w:rFonts w:asciiTheme="majorHAnsi" w:hAnsiTheme="majorHAnsi"/>
                <w:sz w:val="20"/>
                <w:szCs w:val="20"/>
              </w:rPr>
              <w:t>EPA R7</w:t>
            </w:r>
            <w:r w:rsidR="008C0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5B6B353D" w14:textId="77777777" w:rsidR="0084717E" w:rsidRDefault="0084717E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E64BE3" w14:textId="77777777" w:rsidR="005A4636" w:rsidRDefault="001966FE" w:rsidP="00B345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 (agenda)</w:t>
            </w:r>
          </w:p>
          <w:p w14:paraId="2FFA1E6E" w14:textId="77777777" w:rsidR="001966FE" w:rsidRDefault="001966FE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6E2912" w14:textId="77777777" w:rsidR="001966FE" w:rsidRPr="00AD4876" w:rsidRDefault="001966FE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6D42EDF0" w14:textId="77777777" w:rsidTr="00B70B86">
        <w:trPr>
          <w:trHeight w:val="1682"/>
        </w:trPr>
        <w:tc>
          <w:tcPr>
            <w:tcW w:w="1597" w:type="dxa"/>
          </w:tcPr>
          <w:p w14:paraId="2DB7712B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7D3BE9" w14:textId="77777777" w:rsidR="001966FE" w:rsidRDefault="001668DF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</w:t>
            </w:r>
            <w:r w:rsidR="00F067F7">
              <w:rPr>
                <w:rFonts w:asciiTheme="majorHAnsi" w:hAnsiTheme="majorHAnsi"/>
                <w:sz w:val="20"/>
                <w:szCs w:val="20"/>
              </w:rPr>
              <w:t>0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1B5B18">
              <w:rPr>
                <w:rFonts w:asciiTheme="majorHAnsi" w:hAnsiTheme="majorHAnsi"/>
                <w:sz w:val="20"/>
                <w:szCs w:val="20"/>
              </w:rPr>
              <w:t xml:space="preserve"> 2:00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  <w:p w14:paraId="6C7060D0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3EFF7A" w14:textId="77777777" w:rsidR="001668DF" w:rsidRDefault="001668D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DBC529" w14:textId="77777777" w:rsidR="001668DF" w:rsidRDefault="001668D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C5E68F" w14:textId="77777777" w:rsidR="00B70B86" w:rsidRDefault="00B70B86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D10744" w14:textId="77777777" w:rsidR="00B70B86" w:rsidRDefault="00B70B86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2116E3" w14:textId="77777777" w:rsidR="00B70B86" w:rsidRDefault="00B70B86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278791" w14:textId="261079E5" w:rsidR="00E569FF" w:rsidRPr="00AD4876" w:rsidRDefault="001B5B18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2:00</w:t>
            </w:r>
            <w:r w:rsidR="00E569FF">
              <w:rPr>
                <w:rFonts w:asciiTheme="majorHAnsi" w:hAnsiTheme="majorHAnsi"/>
                <w:sz w:val="20"/>
                <w:szCs w:val="20"/>
              </w:rPr>
              <w:t xml:space="preserve"> – 2:3</w:t>
            </w:r>
            <w:r w:rsidR="001966FE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090" w:type="dxa"/>
          </w:tcPr>
          <w:p w14:paraId="32889F11" w14:textId="77777777" w:rsidR="001668DF" w:rsidRDefault="001668D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4B1D67" w14:textId="48BEC1CE" w:rsidR="001668DF" w:rsidRDefault="001668DF" w:rsidP="00880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Including Energy Efficiency Projects into SIP Development</w:t>
            </w:r>
            <w:r w:rsidR="00B70B86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B70B86" w:rsidRPr="00B70B86">
              <w:rPr>
                <w:rFonts w:asciiTheme="majorHAnsi" w:hAnsiTheme="majorHAnsi"/>
                <w:sz w:val="20"/>
                <w:szCs w:val="20"/>
              </w:rPr>
              <w:t>examples of how states have incorporated energy efficiency in past SIPs, some perceived barriers states</w:t>
            </w:r>
            <w:r w:rsidR="00B70B86">
              <w:rPr>
                <w:rFonts w:asciiTheme="majorHAnsi" w:hAnsiTheme="majorHAnsi"/>
                <w:sz w:val="20"/>
                <w:szCs w:val="20"/>
              </w:rPr>
              <w:t xml:space="preserve"> have identified</w:t>
            </w:r>
            <w:r w:rsidR="00B70B86" w:rsidRPr="00B70B86">
              <w:rPr>
                <w:rFonts w:asciiTheme="majorHAnsi" w:hAnsiTheme="majorHAnsi"/>
                <w:sz w:val="20"/>
                <w:szCs w:val="20"/>
              </w:rPr>
              <w:t>, and where there are opportunities for efficiency to contribute to air quality improvements.</w:t>
            </w:r>
          </w:p>
          <w:p w14:paraId="62B3C42B" w14:textId="77777777" w:rsidR="001668DF" w:rsidRDefault="001668D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671733" w14:textId="19B38B7F" w:rsidR="00E569FF" w:rsidRDefault="00B70B86" w:rsidP="008801B5">
            <w:pPr>
              <w:rPr>
                <w:rFonts w:asciiTheme="majorHAnsi" w:hAnsiTheme="majorHAnsi"/>
                <w:sz w:val="20"/>
                <w:szCs w:val="20"/>
              </w:rPr>
            </w:pPr>
            <w:r w:rsidRPr="00B70B86">
              <w:rPr>
                <w:rFonts w:asciiTheme="majorHAnsi" w:hAnsiTheme="majorHAnsi"/>
                <w:sz w:val="20"/>
                <w:szCs w:val="20"/>
              </w:rPr>
              <w:t xml:space="preserve">ARSET program and </w:t>
            </w:r>
            <w:r>
              <w:rPr>
                <w:rFonts w:asciiTheme="majorHAnsi" w:hAnsiTheme="majorHAnsi"/>
                <w:sz w:val="20"/>
                <w:szCs w:val="20"/>
              </w:rPr>
              <w:t>Brief Overview of S</w:t>
            </w:r>
            <w:r w:rsidRPr="00B70B86">
              <w:rPr>
                <w:rFonts w:asciiTheme="majorHAnsi" w:hAnsiTheme="majorHAnsi"/>
                <w:sz w:val="20"/>
                <w:szCs w:val="20"/>
              </w:rPr>
              <w:t>atelli</w:t>
            </w:r>
            <w:r>
              <w:rPr>
                <w:rFonts w:asciiTheme="majorHAnsi" w:hAnsiTheme="majorHAnsi"/>
                <w:sz w:val="20"/>
                <w:szCs w:val="20"/>
              </w:rPr>
              <w:t>te Capabilities for Air Quality A</w:t>
            </w:r>
            <w:r w:rsidRPr="00B70B86">
              <w:rPr>
                <w:rFonts w:asciiTheme="majorHAnsi" w:hAnsiTheme="majorHAnsi"/>
                <w:sz w:val="20"/>
                <w:szCs w:val="20"/>
              </w:rPr>
              <w:t>pplications.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(via Go-To-Meeting)</w:t>
            </w:r>
          </w:p>
          <w:p w14:paraId="44C79940" w14:textId="19F43377" w:rsidR="00E569FF" w:rsidRPr="000C4A28" w:rsidRDefault="00E569F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6" w:type="dxa"/>
          </w:tcPr>
          <w:p w14:paraId="384F00C5" w14:textId="77777777" w:rsidR="000C4A28" w:rsidRDefault="000C4A28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DD5B36" w14:textId="48F96A38" w:rsidR="001668DF" w:rsidRDefault="001668DF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Cassandra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Kubes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ACE</w:t>
            </w:r>
            <w:r w:rsidR="005857AB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E)  and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504C">
              <w:rPr>
                <w:rFonts w:asciiTheme="majorHAnsi" w:hAnsiTheme="majorHAnsi"/>
                <w:sz w:val="20"/>
                <w:szCs w:val="20"/>
              </w:rPr>
              <w:t xml:space="preserve"> David Abel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(UW Madison)</w:t>
            </w:r>
            <w:r w:rsidR="000E69BE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2B7D4D" w:rsidRPr="002B7D4D">
              <w:rPr>
                <w:rFonts w:asciiTheme="majorHAnsi" w:hAnsiTheme="majorHAnsi"/>
                <w:sz w:val="20"/>
                <w:szCs w:val="20"/>
              </w:rPr>
              <w:t xml:space="preserve">Angie </w:t>
            </w:r>
            <w:proofErr w:type="spellStart"/>
            <w:r w:rsidR="002B7D4D" w:rsidRPr="002B7D4D">
              <w:rPr>
                <w:rFonts w:asciiTheme="majorHAnsi" w:hAnsiTheme="majorHAnsi"/>
                <w:sz w:val="20"/>
                <w:szCs w:val="20"/>
              </w:rPr>
              <w:t>Shatas</w:t>
            </w:r>
            <w:proofErr w:type="spellEnd"/>
            <w:r w:rsidR="002B7D4D" w:rsidRPr="002B7D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7D4D">
              <w:rPr>
                <w:rFonts w:asciiTheme="majorHAnsi" w:hAnsiTheme="majorHAnsi"/>
                <w:sz w:val="20"/>
                <w:szCs w:val="20"/>
              </w:rPr>
              <w:t>(</w:t>
            </w:r>
            <w:r w:rsidR="002B7D4D" w:rsidRPr="002B7D4D">
              <w:rPr>
                <w:rFonts w:asciiTheme="majorHAnsi" w:hAnsiTheme="majorHAnsi"/>
                <w:sz w:val="20"/>
                <w:szCs w:val="20"/>
              </w:rPr>
              <w:t xml:space="preserve">Outreach and Information </w:t>
            </w:r>
            <w:r w:rsidR="002B7D4D">
              <w:rPr>
                <w:rFonts w:asciiTheme="majorHAnsi" w:hAnsiTheme="majorHAnsi"/>
                <w:sz w:val="20"/>
                <w:szCs w:val="20"/>
              </w:rPr>
              <w:t>D</w:t>
            </w:r>
            <w:r w:rsidR="002B7D4D" w:rsidRPr="002B7D4D">
              <w:rPr>
                <w:rFonts w:asciiTheme="majorHAnsi" w:hAnsiTheme="majorHAnsi"/>
                <w:sz w:val="20"/>
                <w:szCs w:val="20"/>
              </w:rPr>
              <w:t>ivision</w:t>
            </w:r>
            <w:r w:rsidR="002B7D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0B86">
              <w:rPr>
                <w:rFonts w:asciiTheme="majorHAnsi" w:hAnsiTheme="majorHAnsi"/>
                <w:sz w:val="20"/>
                <w:szCs w:val="20"/>
              </w:rPr>
              <w:t>OAQPS</w:t>
            </w:r>
            <w:r w:rsidR="002B7D4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A999DBB" w14:textId="77777777" w:rsidR="00B70B86" w:rsidRDefault="00B70B86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4513A7" w14:textId="10041E3A" w:rsidR="001668DF" w:rsidRPr="000C4A28" w:rsidRDefault="00B70B86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Pawan Gupta, PhD, NASA’s ARSET Program</w:t>
            </w:r>
          </w:p>
        </w:tc>
        <w:tc>
          <w:tcPr>
            <w:tcW w:w="1529" w:type="dxa"/>
          </w:tcPr>
          <w:p w14:paraId="35F7E3D3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74B941" w14:textId="77777777" w:rsidR="005A463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</w:t>
            </w:r>
          </w:p>
          <w:p w14:paraId="502564BF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7CD98B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53E12F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E4FD1D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AE64DA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31A528" w14:textId="77777777" w:rsidR="00B70B8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0FCD48" w14:textId="011B99A2" w:rsidR="00B70B86" w:rsidRPr="00AD4876" w:rsidRDefault="00B70B86" w:rsidP="00210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</w:p>
        </w:tc>
      </w:tr>
      <w:tr w:rsidR="005A4636" w:rsidRPr="00AD4876" w14:paraId="2DD7903E" w14:textId="77777777" w:rsidTr="00B70B86">
        <w:tc>
          <w:tcPr>
            <w:tcW w:w="1597" w:type="dxa"/>
          </w:tcPr>
          <w:p w14:paraId="3BAF0587" w14:textId="6FD5F4E9" w:rsidR="005A4636" w:rsidRPr="00AD4876" w:rsidRDefault="00E569FF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2:30 – 2:45</w:t>
            </w:r>
            <w:r w:rsidRPr="00E569FF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5090" w:type="dxa"/>
          </w:tcPr>
          <w:p w14:paraId="4473D0E7" w14:textId="77777777" w:rsidR="005A4636" w:rsidRPr="00AD4876" w:rsidRDefault="005A4636" w:rsidP="002B507A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Break </w:t>
            </w:r>
          </w:p>
        </w:tc>
        <w:tc>
          <w:tcPr>
            <w:tcW w:w="2466" w:type="dxa"/>
          </w:tcPr>
          <w:p w14:paraId="2A2204FC" w14:textId="77777777" w:rsidR="005A4636" w:rsidRPr="00AD4876" w:rsidRDefault="005A463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62613EE" w14:textId="77777777" w:rsidR="005A4636" w:rsidRPr="00AD4876" w:rsidRDefault="005A463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5B2" w:rsidRPr="00AD4876" w14:paraId="095D41A0" w14:textId="77777777" w:rsidTr="00B70B86">
        <w:tc>
          <w:tcPr>
            <w:tcW w:w="1597" w:type="dxa"/>
          </w:tcPr>
          <w:p w14:paraId="41C55AE3" w14:textId="7E2175F8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B79783" w14:textId="4BB24856" w:rsidR="00E569FF" w:rsidRDefault="00E569FF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2:45 – 3:15pm</w:t>
            </w:r>
          </w:p>
          <w:p w14:paraId="118DF917" w14:textId="77777777" w:rsidR="00E569FF" w:rsidRDefault="00E569FF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3C916D" w14:textId="5DE23D77" w:rsidR="006304DE" w:rsidRDefault="00E569FF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3:15</w:t>
            </w:r>
            <w:r w:rsidR="006304D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3:45</w:t>
            </w:r>
            <w:r w:rsidR="006304DE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  <w:p w14:paraId="6DA3F011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7C0C3E" w14:textId="77777777" w:rsidR="00CE265D" w:rsidRDefault="00CE265D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3DA47A" w14:textId="38C317FD" w:rsidR="006304DE" w:rsidRDefault="00E569FF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3:45</w:t>
            </w:r>
            <w:r w:rsidR="001668DF">
              <w:rPr>
                <w:rFonts w:asciiTheme="majorHAnsi" w:hAnsiTheme="majorHAnsi"/>
                <w:sz w:val="20"/>
                <w:szCs w:val="20"/>
              </w:rPr>
              <w:t xml:space="preserve"> – 4:3</w:t>
            </w:r>
            <w:r w:rsidR="006304DE">
              <w:rPr>
                <w:rFonts w:asciiTheme="majorHAnsi" w:hAnsiTheme="majorHAnsi"/>
                <w:sz w:val="20"/>
                <w:szCs w:val="20"/>
              </w:rPr>
              <w:t>0 pm</w:t>
            </w:r>
          </w:p>
          <w:p w14:paraId="68DBB02A" w14:textId="77777777" w:rsidR="006304DE" w:rsidRPr="00AD4876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90" w:type="dxa"/>
          </w:tcPr>
          <w:p w14:paraId="4F021EE9" w14:textId="77777777" w:rsidR="008C0362" w:rsidRDefault="008C0362" w:rsidP="001966F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68C0D1" w14:textId="77777777" w:rsidR="008C0362" w:rsidRDefault="00036B01" w:rsidP="00196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Joint Training Committee Discussions</w:t>
            </w:r>
          </w:p>
          <w:p w14:paraId="10B9C22F" w14:textId="77777777" w:rsidR="008C0362" w:rsidRDefault="008C0362" w:rsidP="001966F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1ECD99" w14:textId="18B3CDD2" w:rsidR="00E569FF" w:rsidRDefault="00E569FF" w:rsidP="00196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Joint Regional Session</w:t>
            </w:r>
          </w:p>
          <w:p w14:paraId="3B50EADD" w14:textId="44EE7D5E" w:rsidR="00E569FF" w:rsidRDefault="00E569FF" w:rsidP="001966F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4C46A2" w14:textId="77777777" w:rsidR="00CE265D" w:rsidRDefault="00CE265D" w:rsidP="001966F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5B37A7" w14:textId="49C23AA7" w:rsidR="008C0362" w:rsidRPr="000C4A28" w:rsidRDefault="008C0362" w:rsidP="00196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Regional Breakouts</w:t>
            </w:r>
            <w:r w:rsidR="006B1779">
              <w:rPr>
                <w:rFonts w:asciiTheme="majorHAnsi" w:hAnsiTheme="majorHAnsi"/>
                <w:sz w:val="20"/>
                <w:szCs w:val="20"/>
              </w:rPr>
              <w:t xml:space="preserve"> – Topics of Regional Interest</w:t>
            </w:r>
          </w:p>
        </w:tc>
        <w:tc>
          <w:tcPr>
            <w:tcW w:w="2466" w:type="dxa"/>
          </w:tcPr>
          <w:p w14:paraId="6372CC72" w14:textId="77777777" w:rsidR="00036B01" w:rsidRDefault="00036B01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1A15E5" w14:textId="77777777" w:rsidR="00036B01" w:rsidRDefault="00036B01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Maryann Warner, OAQPS</w:t>
            </w:r>
          </w:p>
          <w:p w14:paraId="71C6BBEB" w14:textId="77777777" w:rsidR="006B1779" w:rsidRDefault="006B1779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A91C03" w14:textId="5CF23B0A" w:rsidR="00E569FF" w:rsidRDefault="00E569FF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Guy Donaldson &amp; </w:t>
            </w:r>
            <w:r w:rsidR="00F7529E">
              <w:rPr>
                <w:rFonts w:asciiTheme="majorHAnsi" w:hAnsiTheme="majorHAnsi"/>
                <w:sz w:val="20"/>
                <w:szCs w:val="20"/>
              </w:rPr>
              <w:t>Michael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Jay</w:t>
            </w:r>
          </w:p>
          <w:p w14:paraId="573F9380" w14:textId="77777777" w:rsidR="00E569FF" w:rsidRDefault="00E569FF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241C61" w14:textId="485A4CE5" w:rsidR="006B1779" w:rsidRDefault="006B1779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Region 6 in </w:t>
            </w:r>
            <w:r w:rsidR="002E2AAC">
              <w:rPr>
                <w:rFonts w:asciiTheme="majorHAnsi" w:hAnsiTheme="majorHAnsi"/>
                <w:sz w:val="20"/>
                <w:szCs w:val="20"/>
              </w:rPr>
              <w:t>Boardroom</w:t>
            </w:r>
          </w:p>
          <w:p w14:paraId="3461B8BD" w14:textId="2A71087F" w:rsidR="006B1779" w:rsidRDefault="002E2AAC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Region 7 in Swallowtail Room</w:t>
            </w:r>
          </w:p>
          <w:p w14:paraId="23F8FC1C" w14:textId="77777777" w:rsidR="006B1779" w:rsidRPr="000C4A28" w:rsidRDefault="006B1779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B35D053" w14:textId="77777777" w:rsidR="00D325B2" w:rsidRDefault="00D325B2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D89FAB" w14:textId="693B098D" w:rsidR="00B70B86" w:rsidRDefault="00B70B86" w:rsidP="008F4A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</w:t>
            </w:r>
            <w:r w:rsidR="00DF041F">
              <w:rPr>
                <w:rFonts w:asciiTheme="majorHAnsi" w:hAnsiTheme="majorHAnsi"/>
                <w:sz w:val="20"/>
                <w:szCs w:val="20"/>
              </w:rPr>
              <w:t>a / 3.1b</w:t>
            </w:r>
          </w:p>
          <w:p w14:paraId="16A8886F" w14:textId="77777777" w:rsidR="00B70B86" w:rsidRDefault="00B70B8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D7D0F" w14:textId="77777777" w:rsidR="00B70B86" w:rsidRDefault="00B70B86" w:rsidP="008F4A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</w:t>
            </w:r>
          </w:p>
          <w:p w14:paraId="60ED7466" w14:textId="77777777" w:rsidR="00B70B86" w:rsidRDefault="00B70B8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4CF8F8" w14:textId="77777777" w:rsidR="00F7529E" w:rsidRDefault="00F7529E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EC82A9" w14:textId="19F0CA60" w:rsidR="00B70B86" w:rsidRPr="00AD4876" w:rsidRDefault="00B70B8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0808320F" w14:textId="77777777" w:rsidTr="00B70B86">
        <w:tc>
          <w:tcPr>
            <w:tcW w:w="1597" w:type="dxa"/>
          </w:tcPr>
          <w:p w14:paraId="59AB3B64" w14:textId="1E5DE3FB" w:rsidR="005A4636" w:rsidRPr="00AD4876" w:rsidRDefault="001668DF" w:rsidP="00D635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4:30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-</w:t>
            </w:r>
            <w:r w:rsidR="00B22769">
              <w:rPr>
                <w:rFonts w:asciiTheme="majorHAnsi" w:hAnsiTheme="majorHAnsi"/>
                <w:sz w:val="20"/>
                <w:szCs w:val="20"/>
              </w:rPr>
              <w:t>5:15</w:t>
            </w:r>
            <w:r w:rsidR="00843F5E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5090" w:type="dxa"/>
          </w:tcPr>
          <w:p w14:paraId="6C75D9FB" w14:textId="61068576" w:rsidR="000C4A28" w:rsidRPr="00AD4876" w:rsidRDefault="001668DF" w:rsidP="00B22769">
            <w:pPr>
              <w:rPr>
                <w:rFonts w:asciiTheme="majorHAnsi" w:hAnsiTheme="majorHAnsi"/>
                <w:sz w:val="20"/>
                <w:szCs w:val="20"/>
              </w:rPr>
            </w:pPr>
            <w:r w:rsidRPr="00B22769">
              <w:rPr>
                <w:rFonts w:asciiTheme="majorHAnsi" w:hAnsiTheme="majorHAnsi"/>
                <w:sz w:val="20"/>
                <w:szCs w:val="20"/>
              </w:rPr>
              <w:t>Exceptional Events Panel</w:t>
            </w:r>
            <w:r w:rsidR="00B22769">
              <w:rPr>
                <w:rFonts w:asciiTheme="majorHAnsi" w:hAnsiTheme="majorHAnsi"/>
                <w:sz w:val="20"/>
                <w:szCs w:val="20"/>
              </w:rPr>
              <w:t xml:space="preserve"> – This process is still</w:t>
            </w:r>
            <w:r w:rsidR="00B22769" w:rsidRPr="00B22769">
              <w:rPr>
                <w:rFonts w:asciiTheme="majorHAnsi" w:hAnsiTheme="majorHAnsi"/>
                <w:sz w:val="20"/>
                <w:szCs w:val="20"/>
              </w:rPr>
              <w:t xml:space="preserve"> quite expensive and labor intensive.  </w:t>
            </w:r>
            <w:r w:rsidR="00B22769">
              <w:rPr>
                <w:rFonts w:asciiTheme="majorHAnsi" w:hAnsiTheme="majorHAnsi"/>
                <w:sz w:val="20"/>
                <w:szCs w:val="20"/>
              </w:rPr>
              <w:t>H</w:t>
            </w:r>
            <w:r w:rsidR="00B22769" w:rsidRPr="00B22769">
              <w:rPr>
                <w:rFonts w:asciiTheme="majorHAnsi" w:hAnsiTheme="majorHAnsi"/>
                <w:sz w:val="20"/>
                <w:szCs w:val="20"/>
              </w:rPr>
              <w:t xml:space="preserve">ow much </w:t>
            </w:r>
            <w:r w:rsidR="00B22769">
              <w:rPr>
                <w:rFonts w:asciiTheme="majorHAnsi" w:hAnsiTheme="majorHAnsi"/>
                <w:sz w:val="20"/>
                <w:szCs w:val="20"/>
              </w:rPr>
              <w:t>help can the</w:t>
            </w:r>
            <w:r w:rsidR="00B22769" w:rsidRPr="00B22769">
              <w:rPr>
                <w:rFonts w:asciiTheme="majorHAnsi" w:hAnsiTheme="majorHAnsi"/>
                <w:sz w:val="20"/>
                <w:szCs w:val="20"/>
              </w:rPr>
              <w:t xml:space="preserve"> regions and HQ </w:t>
            </w:r>
            <w:r w:rsidR="00B22769">
              <w:rPr>
                <w:rFonts w:asciiTheme="majorHAnsi" w:hAnsiTheme="majorHAnsi"/>
                <w:sz w:val="20"/>
                <w:szCs w:val="20"/>
              </w:rPr>
              <w:t xml:space="preserve">provide </w:t>
            </w:r>
            <w:r w:rsidR="00B22769" w:rsidRPr="00B22769">
              <w:rPr>
                <w:rFonts w:asciiTheme="majorHAnsi" w:hAnsiTheme="majorHAnsi"/>
                <w:sz w:val="20"/>
                <w:szCs w:val="20"/>
              </w:rPr>
              <w:t>to help the states</w:t>
            </w:r>
            <w:r w:rsidR="00B2276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22769" w:rsidRPr="00B227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</w:tcPr>
          <w:p w14:paraId="00386773" w14:textId="72DF6815" w:rsidR="005A4636" w:rsidRPr="00AD4876" w:rsidRDefault="00CE265D" w:rsidP="00F7529E">
            <w:p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 xml:space="preserve">Ben Gibson (OAQPS)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="002B7D4D">
              <w:rPr>
                <w:rFonts w:asciiTheme="majorHAnsi" w:hAnsiTheme="majorHAnsi"/>
                <w:sz w:val="20"/>
                <w:szCs w:val="20"/>
              </w:rPr>
              <w:t>ennetta</w:t>
            </w:r>
            <w:proofErr w:type="spellEnd"/>
            <w:r w:rsidR="002B7D4D">
              <w:rPr>
                <w:rFonts w:asciiTheme="majorHAnsi" w:hAnsiTheme="majorHAnsi"/>
                <w:sz w:val="20"/>
                <w:szCs w:val="20"/>
              </w:rPr>
              <w:t xml:space="preserve"> Hayes (LDEQ)</w:t>
            </w:r>
            <w:r w:rsidR="001668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529E">
              <w:rPr>
                <w:rFonts w:asciiTheme="majorHAnsi" w:hAnsiTheme="majorHAnsi"/>
                <w:sz w:val="20"/>
                <w:szCs w:val="20"/>
              </w:rPr>
              <w:t>Stephanie S</w:t>
            </w:r>
            <w:r>
              <w:rPr>
                <w:rFonts w:asciiTheme="majorHAnsi" w:hAnsiTheme="majorHAnsi"/>
                <w:sz w:val="20"/>
                <w:szCs w:val="20"/>
              </w:rPr>
              <w:t>hirley &amp; Erik Gribben (TCEQ)</w:t>
            </w:r>
          </w:p>
        </w:tc>
        <w:tc>
          <w:tcPr>
            <w:tcW w:w="1529" w:type="dxa"/>
          </w:tcPr>
          <w:p w14:paraId="0EE56499" w14:textId="6103B8EB" w:rsidR="005A4636" w:rsidRPr="00AD4876" w:rsidRDefault="00B70B86" w:rsidP="004F48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</w:t>
            </w:r>
          </w:p>
          <w:p w14:paraId="1150EF71" w14:textId="77777777" w:rsidR="005A4636" w:rsidRPr="00AD4876" w:rsidRDefault="005A4636" w:rsidP="004F486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FE8A30" w14:textId="77777777" w:rsidR="005A4636" w:rsidRPr="00AD4876" w:rsidRDefault="005A4636" w:rsidP="004F48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526F" w:rsidRPr="00AD4876" w14:paraId="550D2963" w14:textId="77777777" w:rsidTr="005D4FBF">
        <w:trPr>
          <w:trHeight w:val="287"/>
        </w:trPr>
        <w:tc>
          <w:tcPr>
            <w:tcW w:w="1597" w:type="dxa"/>
          </w:tcPr>
          <w:p w14:paraId="3D750E3D" w14:textId="77777777" w:rsidR="00B3526F" w:rsidRPr="00AD4876" w:rsidRDefault="00B3526F" w:rsidP="000D24C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6:00 pm</w:t>
            </w:r>
          </w:p>
        </w:tc>
        <w:tc>
          <w:tcPr>
            <w:tcW w:w="9085" w:type="dxa"/>
            <w:gridSpan w:val="3"/>
          </w:tcPr>
          <w:p w14:paraId="4EB01B1E" w14:textId="77777777" w:rsidR="0020616A" w:rsidRPr="00AD4876" w:rsidRDefault="0020616A" w:rsidP="000C4A28">
            <w:pPr>
              <w:rPr>
                <w:rFonts w:asciiTheme="majorHAnsi" w:hAnsiTheme="majorHAnsi" w:cs="Calibri"/>
                <w:color w:val="191919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No host d</w:t>
            </w:r>
            <w:r w:rsidR="00B3526F" w:rsidRPr="00AD4876">
              <w:rPr>
                <w:rFonts w:asciiTheme="majorHAnsi" w:hAnsiTheme="majorHAnsi"/>
                <w:sz w:val="20"/>
                <w:szCs w:val="20"/>
              </w:rPr>
              <w:t xml:space="preserve">inner </w:t>
            </w:r>
            <w:r w:rsidR="003F2F39" w:rsidRPr="00AD4876">
              <w:rPr>
                <w:rFonts w:asciiTheme="majorHAnsi" w:hAnsiTheme="majorHAnsi"/>
                <w:sz w:val="20"/>
                <w:szCs w:val="20"/>
              </w:rPr>
              <w:t>–</w:t>
            </w:r>
            <w:r w:rsidR="0098259B"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248F62DD" w14:textId="6EE321AC" w:rsidR="0084717E" w:rsidRDefault="0084717E">
      <w:pPr>
        <w:rPr>
          <w:rFonts w:asciiTheme="majorHAnsi" w:hAnsiTheme="majorHAnsi"/>
          <w:b/>
          <w:sz w:val="20"/>
          <w:szCs w:val="20"/>
        </w:rPr>
      </w:pPr>
    </w:p>
    <w:p w14:paraId="2BD08ED4" w14:textId="77777777" w:rsidR="00A9379A" w:rsidRPr="00AD4876" w:rsidRDefault="00A9379A">
      <w:pPr>
        <w:rPr>
          <w:rFonts w:asciiTheme="majorHAnsi" w:hAnsiTheme="majorHAnsi"/>
          <w:b/>
          <w:sz w:val="20"/>
          <w:szCs w:val="20"/>
        </w:rPr>
      </w:pPr>
    </w:p>
    <w:p w14:paraId="7B042CFC" w14:textId="77777777" w:rsidR="003656F4" w:rsidRPr="00AD4876" w:rsidRDefault="003656F4" w:rsidP="003656F4">
      <w:pPr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3878"/>
        <w:gridCol w:w="3592"/>
        <w:gridCol w:w="1345"/>
      </w:tblGrid>
      <w:tr w:rsidR="005A4636" w:rsidRPr="00AD4876" w14:paraId="00C45676" w14:textId="77777777" w:rsidTr="00564BEE">
        <w:trPr>
          <w:cantSplit/>
        </w:trPr>
        <w:tc>
          <w:tcPr>
            <w:tcW w:w="9337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6A3EB4CF" w14:textId="1F9FCB98" w:rsidR="005A4636" w:rsidRPr="00AD4876" w:rsidRDefault="005A4636" w:rsidP="000C3190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2:  </w:t>
            </w:r>
            <w:r w:rsidR="00AD4876" w:rsidRPr="00AD4876">
              <w:rPr>
                <w:rFonts w:asciiTheme="majorHAnsi" w:hAnsiTheme="majorHAnsi"/>
                <w:sz w:val="20"/>
                <w:szCs w:val="20"/>
              </w:rPr>
              <w:t>Wednesday morning</w:t>
            </w:r>
            <w:r w:rsidR="008C0362">
              <w:rPr>
                <w:rFonts w:asciiTheme="majorHAnsi" w:hAnsiTheme="majorHAnsi"/>
                <w:sz w:val="20"/>
                <w:szCs w:val="20"/>
              </w:rPr>
              <w:t>, October 3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, 201</w:t>
            </w:r>
            <w:r w:rsidR="008C0362">
              <w:rPr>
                <w:rFonts w:asciiTheme="majorHAnsi" w:hAnsiTheme="majorHAnsi"/>
                <w:sz w:val="20"/>
                <w:szCs w:val="20"/>
              </w:rPr>
              <w:t>8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 xml:space="preserve"> (EPA/</w:t>
            </w:r>
            <w:r w:rsidR="00AD4876" w:rsidRPr="00AD4876">
              <w:rPr>
                <w:rFonts w:asciiTheme="majorHAnsi" w:hAnsiTheme="majorHAnsi"/>
                <w:sz w:val="20"/>
                <w:szCs w:val="20"/>
              </w:rPr>
              <w:t>States Session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>, cont.)</w:t>
            </w:r>
            <w:r w:rsidR="002E2AAC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  <w:r w:rsidR="002E2AAC">
              <w:rPr>
                <w:rFonts w:asciiTheme="majorHAnsi" w:hAnsiTheme="majorHAnsi"/>
                <w:i w:val="0"/>
                <w:sz w:val="20"/>
                <w:szCs w:val="20"/>
              </w:rPr>
              <w:t>SWALLOWTAIL ROOM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000080"/>
          </w:tcPr>
          <w:p w14:paraId="02AB4D62" w14:textId="77777777" w:rsidR="005A4636" w:rsidRPr="00AD4876" w:rsidRDefault="005A4636" w:rsidP="00F2716B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0D1C7BCD" w14:textId="77777777" w:rsidTr="00564BEE">
        <w:tc>
          <w:tcPr>
            <w:tcW w:w="1867" w:type="dxa"/>
            <w:shd w:val="pct50" w:color="auto" w:fill="auto"/>
          </w:tcPr>
          <w:p w14:paraId="0735A6A5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3046ADC7" w14:textId="77777777" w:rsidR="0020616A" w:rsidRPr="00AD4876" w:rsidRDefault="0020616A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3878" w:type="dxa"/>
            <w:shd w:val="pct50" w:color="auto" w:fill="auto"/>
          </w:tcPr>
          <w:p w14:paraId="22856798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592" w:type="dxa"/>
            <w:shd w:val="pct50" w:color="auto" w:fill="auto"/>
          </w:tcPr>
          <w:p w14:paraId="72E3F607" w14:textId="77777777" w:rsidR="005A4636" w:rsidRPr="00AD4876" w:rsidRDefault="005A4636" w:rsidP="00DD708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LEAD(S)</w:t>
            </w:r>
          </w:p>
        </w:tc>
        <w:tc>
          <w:tcPr>
            <w:tcW w:w="1345" w:type="dxa"/>
            <w:shd w:val="pct50" w:color="auto" w:fill="auto"/>
          </w:tcPr>
          <w:p w14:paraId="2E625325" w14:textId="77777777" w:rsidR="005A4636" w:rsidRPr="00AD4876" w:rsidRDefault="00A9379A" w:rsidP="00DD708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249C9198" w14:textId="77777777" w:rsidTr="00564BEE">
        <w:tc>
          <w:tcPr>
            <w:tcW w:w="1867" w:type="dxa"/>
          </w:tcPr>
          <w:p w14:paraId="18C61448" w14:textId="77777777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8:15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>–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8:30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3878" w:type="dxa"/>
          </w:tcPr>
          <w:p w14:paraId="0204D977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Welcome and review of agenda for State/EPA Regions 6 and 7 Air Directors’ Meeting</w:t>
            </w:r>
          </w:p>
        </w:tc>
        <w:tc>
          <w:tcPr>
            <w:tcW w:w="3592" w:type="dxa"/>
          </w:tcPr>
          <w:p w14:paraId="0F174C67" w14:textId="77777777" w:rsidR="007E2215" w:rsidRPr="00AD4876" w:rsidRDefault="008C0362" w:rsidP="007E22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Catharine Fitzsimmons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E2215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0BDAB84E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0DD4B3F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F5E" w:rsidRPr="00AD4876" w14:paraId="3E8D9630" w14:textId="77777777" w:rsidTr="00564BEE">
        <w:trPr>
          <w:trHeight w:val="512"/>
        </w:trPr>
        <w:tc>
          <w:tcPr>
            <w:tcW w:w="1867" w:type="dxa"/>
          </w:tcPr>
          <w:p w14:paraId="258A48AA" w14:textId="77777777" w:rsidR="00843F5E" w:rsidRPr="00AD4876" w:rsidRDefault="00361631" w:rsidP="00714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10:30</w:t>
            </w:r>
            <w:r w:rsidR="00843F5E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3878" w:type="dxa"/>
          </w:tcPr>
          <w:p w14:paraId="4512706F" w14:textId="19967CFF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Focused OAQPS </w:t>
            </w:r>
            <w:r w:rsidR="00564BEE">
              <w:rPr>
                <w:rFonts w:asciiTheme="majorHAnsi" w:hAnsiTheme="majorHAnsi"/>
                <w:sz w:val="20"/>
                <w:szCs w:val="20"/>
              </w:rPr>
              <w:t>Program/Rule/T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echnical topics</w:t>
            </w:r>
          </w:p>
          <w:p w14:paraId="6F702185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C2EB4B" w14:textId="77777777" w:rsidR="001B5B18" w:rsidRPr="001B5B18" w:rsidRDefault="001B5B18" w:rsidP="001B5B18">
            <w:pPr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NAAQS Review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Updates</w:t>
            </w:r>
          </w:p>
          <w:p w14:paraId="3FC97F60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1341" w:hanging="990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2008 Ozone, Challenges, SIPs</w:t>
            </w:r>
          </w:p>
          <w:p w14:paraId="30286BA1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2015 Ozone, SIP Requirements Rule</w:t>
            </w:r>
          </w:p>
          <w:p w14:paraId="19B5CC98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SO</w:t>
            </w:r>
            <w:r w:rsidRPr="001B5B18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  <w:p w14:paraId="6E76932C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 xml:space="preserve">Transport and 2015 </w:t>
            </w:r>
            <w:proofErr w:type="spellStart"/>
            <w:r w:rsidRPr="001B5B18">
              <w:rPr>
                <w:rFonts w:asciiTheme="majorHAnsi" w:hAnsiTheme="majorHAnsi"/>
                <w:sz w:val="20"/>
                <w:szCs w:val="20"/>
              </w:rPr>
              <w:t>iSIPs</w:t>
            </w:r>
            <w:proofErr w:type="spellEnd"/>
          </w:p>
          <w:p w14:paraId="4812D7D8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SSM SIP Call</w:t>
            </w:r>
          </w:p>
          <w:p w14:paraId="15EF636C" w14:textId="77777777" w:rsidR="001B5B18" w:rsidRP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Exceptional Events</w:t>
            </w:r>
          </w:p>
          <w:p w14:paraId="1BC5D392" w14:textId="77777777" w:rsid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Regional Haze</w:t>
            </w:r>
            <w:r w:rsidR="00BD589F">
              <w:rPr>
                <w:rFonts w:asciiTheme="majorHAnsi" w:hAnsiTheme="majorHAnsi"/>
                <w:sz w:val="20"/>
                <w:szCs w:val="20"/>
              </w:rPr>
              <w:t xml:space="preserve"> (incl. guidance update)</w:t>
            </w:r>
          </w:p>
          <w:p w14:paraId="0F523766" w14:textId="77777777" w:rsid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Permitting NSR</w:t>
            </w:r>
          </w:p>
          <w:p w14:paraId="6023EFBC" w14:textId="77777777" w:rsidR="00423589" w:rsidRDefault="00423589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LEAN Efforts</w:t>
            </w:r>
          </w:p>
          <w:p w14:paraId="5DB0FB87" w14:textId="77777777" w:rsidR="001B5B18" w:rsidRDefault="001B5B18" w:rsidP="001B5B18">
            <w:pPr>
              <w:numPr>
                <w:ilvl w:val="1"/>
                <w:numId w:val="11"/>
              </w:numPr>
              <w:tabs>
                <w:tab w:val="clear" w:pos="1440"/>
                <w:tab w:val="num" w:pos="711"/>
              </w:tabs>
              <w:ind w:left="891" w:hanging="5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Implementing the “Fishbowl” Policy</w:t>
            </w:r>
          </w:p>
          <w:p w14:paraId="69AE4A06" w14:textId="77777777" w:rsidR="001B5B18" w:rsidRPr="001B5B18" w:rsidRDefault="001B5B18" w:rsidP="001B5B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 Program Updates</w:t>
            </w:r>
          </w:p>
          <w:p w14:paraId="5E5ABC2B" w14:textId="77777777" w:rsidR="001B5B18" w:rsidRPr="001B5B18" w:rsidRDefault="001B5B18" w:rsidP="001B5B1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Advanced Monitoring (Sensors)</w:t>
            </w:r>
          </w:p>
          <w:p w14:paraId="59F19E5A" w14:textId="5F4E165D" w:rsidR="001B5B18" w:rsidRPr="001B5B18" w:rsidRDefault="001B5B18" w:rsidP="001B5B1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 xml:space="preserve"> Monitoring</w:t>
            </w:r>
            <w:r w:rsidR="00BD589F">
              <w:rPr>
                <w:rFonts w:asciiTheme="majorHAnsi" w:hAnsiTheme="majorHAnsi"/>
                <w:sz w:val="20"/>
                <w:szCs w:val="20"/>
              </w:rPr>
              <w:t xml:space="preserve"> Update</w:t>
            </w:r>
          </w:p>
          <w:p w14:paraId="2554CFA5" w14:textId="77777777" w:rsidR="001B5B18" w:rsidRPr="001B5B18" w:rsidRDefault="001B5B18" w:rsidP="001B5B1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1B5B18">
              <w:rPr>
                <w:rFonts w:asciiTheme="majorHAnsi" w:hAnsiTheme="majorHAnsi"/>
                <w:sz w:val="20"/>
                <w:szCs w:val="20"/>
              </w:rPr>
              <w:t>2016 Base Year Modeling Platform</w:t>
            </w:r>
          </w:p>
          <w:p w14:paraId="63E8338F" w14:textId="14F70A56" w:rsidR="001B5B18" w:rsidRPr="00BD589F" w:rsidRDefault="001B5B18" w:rsidP="00BD589F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BD589F">
              <w:rPr>
                <w:rFonts w:asciiTheme="majorHAnsi" w:hAnsiTheme="majorHAnsi"/>
                <w:sz w:val="20"/>
                <w:szCs w:val="20"/>
              </w:rPr>
              <w:t>Regional Haze</w:t>
            </w:r>
            <w:r w:rsidR="00BD589F">
              <w:rPr>
                <w:rFonts w:asciiTheme="majorHAnsi" w:hAnsiTheme="majorHAnsi"/>
                <w:sz w:val="20"/>
                <w:szCs w:val="20"/>
              </w:rPr>
              <w:t xml:space="preserve"> Modeling</w:t>
            </w:r>
          </w:p>
          <w:p w14:paraId="5E0ED5FB" w14:textId="77777777" w:rsidR="001B5B18" w:rsidRPr="001B5B18" w:rsidRDefault="001B5B18" w:rsidP="001B5B1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NATA</w:t>
            </w:r>
          </w:p>
          <w:p w14:paraId="7A33E0A3" w14:textId="77777777" w:rsidR="00556A8A" w:rsidRPr="00556A8A" w:rsidRDefault="00556A8A" w:rsidP="008C03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333DC0FB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212916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320AE9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D93EEC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Anna Marie Wood, Director, Air Qu</w:t>
            </w:r>
            <w:r w:rsidR="001B5B18">
              <w:rPr>
                <w:rFonts w:asciiTheme="majorHAnsi" w:hAnsiTheme="majorHAnsi"/>
                <w:sz w:val="20"/>
                <w:szCs w:val="20"/>
              </w:rPr>
              <w:t>ality Policy Division, OAQPS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4FB900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7929F7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4BB109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38AF9" w14:textId="77777777" w:rsidR="001B5B18" w:rsidRPr="00AD4876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875118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3EC900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B2098C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252623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34E43B" w14:textId="77777777" w:rsidR="001B5B18" w:rsidRDefault="001B5B18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30AE61" w14:textId="77777777" w:rsidR="00B70B86" w:rsidRDefault="00B70B86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EFE895" w14:textId="77777777" w:rsidR="00B70B86" w:rsidRDefault="00B70B86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04F704" w14:textId="77777777" w:rsidR="00B70B86" w:rsidRDefault="00B70B86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DFB06F" w14:textId="77777777" w:rsidR="00B70B86" w:rsidRDefault="00B70B86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248B45" w14:textId="71854CC9" w:rsidR="006304DE" w:rsidRPr="00AD4876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Chet Wayland, Director, Air Quality Assessment Division, OAQPS</w:t>
            </w:r>
          </w:p>
          <w:p w14:paraId="13FF95C2" w14:textId="77777777" w:rsidR="00843F5E" w:rsidRPr="00AD4876" w:rsidRDefault="00843F5E" w:rsidP="00606B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727B906" w14:textId="77777777" w:rsidR="00B70B86" w:rsidRDefault="00B70B86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4F09A4" w14:textId="77777777" w:rsidR="00B70B86" w:rsidRDefault="00B70B86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15D867" w14:textId="77777777" w:rsidR="00B70B86" w:rsidRDefault="00B70B86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E2825D" w14:textId="77777777" w:rsidR="00843F5E" w:rsidRDefault="00B70B86" w:rsidP="003352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 w:rsidR="00DF041F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2A85AEC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F255BA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61227A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84514E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42F95C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FBA184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F7B9C7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BA4EDB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65728D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737AB3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629CC4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483396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7E5DDE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518DD0" w14:textId="77777777" w:rsidR="00DF041F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20F616" w14:textId="1FFBC609" w:rsidR="00DF041F" w:rsidRPr="00AD4876" w:rsidRDefault="00DF041F" w:rsidP="003352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</w:t>
            </w:r>
          </w:p>
        </w:tc>
      </w:tr>
      <w:tr w:rsidR="00616CEE" w:rsidRPr="00AD4876" w14:paraId="358D47C8" w14:textId="77777777" w:rsidTr="00564BEE">
        <w:trPr>
          <w:trHeight w:val="512"/>
        </w:trPr>
        <w:tc>
          <w:tcPr>
            <w:tcW w:w="1867" w:type="dxa"/>
          </w:tcPr>
          <w:p w14:paraId="58C7945D" w14:textId="77777777" w:rsidR="00616CEE" w:rsidRPr="00AD4876" w:rsidRDefault="00361631" w:rsidP="00714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AC243F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3878" w:type="dxa"/>
          </w:tcPr>
          <w:p w14:paraId="7B93A752" w14:textId="77777777" w:rsidR="00AC243F" w:rsidRPr="00AD4876" w:rsidRDefault="00AC243F" w:rsidP="00AC243F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Break</w:t>
            </w:r>
          </w:p>
          <w:p w14:paraId="6A86F870" w14:textId="77777777" w:rsidR="00616CEE" w:rsidRPr="00AD4876" w:rsidRDefault="00616CEE" w:rsidP="00323C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56F5C012" w14:textId="77777777" w:rsidR="00715F9D" w:rsidRPr="00AD4876" w:rsidRDefault="00715F9D" w:rsidP="008273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CD65525" w14:textId="77777777" w:rsidR="00616CEE" w:rsidRPr="00AD4876" w:rsidRDefault="00616CEE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0E6A7E" w14:textId="77777777" w:rsidTr="00564BEE">
        <w:tc>
          <w:tcPr>
            <w:tcW w:w="1867" w:type="dxa"/>
          </w:tcPr>
          <w:p w14:paraId="0807873F" w14:textId="77777777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11:15</w:t>
            </w:r>
            <w:r w:rsidR="00AC243F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  <w:p w14:paraId="23DC2938" w14:textId="77777777" w:rsidR="005A4636" w:rsidRPr="00AD4876" w:rsidRDefault="005A4636" w:rsidP="005F70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14:paraId="50261F10" w14:textId="77777777" w:rsidR="00F067F7" w:rsidRDefault="00F067F7" w:rsidP="00F067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Phase II Regional Haze SIPs</w:t>
            </w:r>
          </w:p>
          <w:p w14:paraId="61827ADB" w14:textId="77777777" w:rsidR="006B1779" w:rsidRPr="006B1779" w:rsidRDefault="006B1779" w:rsidP="006B1779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Theme="majorHAnsi" w:hAnsiTheme="majorHAnsi"/>
                <w:sz w:val="20"/>
                <w:szCs w:val="20"/>
              </w:rPr>
            </w:pPr>
            <w:r w:rsidRPr="006B1779">
              <w:rPr>
                <w:rFonts w:asciiTheme="majorHAnsi" w:hAnsiTheme="majorHAnsi"/>
                <w:sz w:val="20"/>
                <w:szCs w:val="20"/>
              </w:rPr>
              <w:t>Collaboration with Metro 4/SESARM</w:t>
            </w:r>
          </w:p>
          <w:p w14:paraId="65B01FCA" w14:textId="31E42970" w:rsidR="00AC243F" w:rsidRPr="00CE265D" w:rsidRDefault="00AC243F" w:rsidP="00CE26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30C0685E" w14:textId="77777777" w:rsidR="00404620" w:rsidRPr="00AD4876" w:rsidRDefault="00404620" w:rsidP="00D325B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70ABC6" w14:textId="77777777" w:rsidR="005A4636" w:rsidRDefault="006B1779" w:rsidP="00F067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Hornback, Executive Director</w:t>
            </w:r>
          </w:p>
          <w:p w14:paraId="5D7AABA9" w14:textId="7FA8DEC4" w:rsidR="00E7631D" w:rsidRPr="00AD4876" w:rsidRDefault="00E7631D" w:rsidP="00F067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12C91EA" w14:textId="77777777" w:rsidR="005A463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185F57" w14:textId="298B8DDA" w:rsidR="00DF041F" w:rsidRPr="00AD4876" w:rsidRDefault="00DF041F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6.0</w:t>
            </w:r>
          </w:p>
        </w:tc>
      </w:tr>
      <w:tr w:rsidR="00AF58BE" w:rsidRPr="00AD4876" w14:paraId="44D92479" w14:textId="77777777" w:rsidTr="00564BEE">
        <w:tc>
          <w:tcPr>
            <w:tcW w:w="1867" w:type="dxa"/>
          </w:tcPr>
          <w:p w14:paraId="34182E1A" w14:textId="25D6823F" w:rsidR="00AF58BE" w:rsidRPr="00AD4876" w:rsidRDefault="00AC243F" w:rsidP="004A129C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11</w:t>
            </w:r>
            <w:r w:rsidR="00361631">
              <w:rPr>
                <w:rFonts w:asciiTheme="majorHAnsi" w:hAnsiTheme="majorHAnsi"/>
                <w:sz w:val="20"/>
                <w:szCs w:val="20"/>
              </w:rPr>
              <w:t>:15</w:t>
            </w:r>
            <w:r w:rsidR="00564BEE">
              <w:rPr>
                <w:rFonts w:asciiTheme="majorHAnsi" w:hAnsiTheme="majorHAnsi"/>
                <w:sz w:val="20"/>
                <w:szCs w:val="20"/>
              </w:rPr>
              <w:t>am -12:30</w:t>
            </w:r>
            <w:r w:rsidR="000F22A4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878" w:type="dxa"/>
          </w:tcPr>
          <w:p w14:paraId="1EAD7C7B" w14:textId="77777777" w:rsidR="00F067F7" w:rsidRPr="00AD4876" w:rsidRDefault="00F067F7" w:rsidP="00F067F7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State/Local updates – highlights of what your agency has been/is focusing on (following are suggestions only)</w:t>
            </w:r>
          </w:p>
          <w:p w14:paraId="008D36C8" w14:textId="77777777" w:rsidR="00F067F7" w:rsidRDefault="00F067F7" w:rsidP="00F067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Recent legislation</w:t>
            </w:r>
          </w:p>
          <w:p w14:paraId="447B3DB2" w14:textId="77777777" w:rsidR="0027255F" w:rsidRPr="00AD4876" w:rsidRDefault="0027255F" w:rsidP="00F067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 administration air quality priorities</w:t>
            </w:r>
          </w:p>
          <w:p w14:paraId="46FAA17E" w14:textId="77777777" w:rsidR="00C94B56" w:rsidRPr="00742E2B" w:rsidRDefault="00F067F7" w:rsidP="002725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Status of state resources (funding, staff, etc.)</w:t>
            </w:r>
          </w:p>
        </w:tc>
        <w:tc>
          <w:tcPr>
            <w:tcW w:w="3592" w:type="dxa"/>
          </w:tcPr>
          <w:p w14:paraId="18123D30" w14:textId="77777777" w:rsidR="00AF58BE" w:rsidRPr="00AD4876" w:rsidRDefault="001668DF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345" w:type="dxa"/>
          </w:tcPr>
          <w:p w14:paraId="0EC208D2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  <w:tr w:rsidR="00AF58BE" w:rsidRPr="00AD4876" w14:paraId="13D0647E" w14:textId="77777777" w:rsidTr="00564BEE">
        <w:tc>
          <w:tcPr>
            <w:tcW w:w="1867" w:type="dxa"/>
          </w:tcPr>
          <w:p w14:paraId="1169EB51" w14:textId="77777777" w:rsidR="00CE265D" w:rsidRDefault="00CE265D" w:rsidP="00CE66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45E03D" w14:textId="77777777" w:rsidR="00CE265D" w:rsidRDefault="00CE265D" w:rsidP="00CE66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591B09" w14:textId="27752CD6" w:rsidR="00AF58BE" w:rsidRPr="00AD4876" w:rsidRDefault="000F22A4" w:rsidP="00CE662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12</w:t>
            </w:r>
            <w:r w:rsidR="00361631">
              <w:rPr>
                <w:rFonts w:asciiTheme="majorHAnsi" w:hAnsiTheme="majorHAnsi"/>
                <w:sz w:val="20"/>
                <w:szCs w:val="20"/>
              </w:rPr>
              <w:t>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–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1:00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3878" w:type="dxa"/>
          </w:tcPr>
          <w:p w14:paraId="5FE6D893" w14:textId="77777777" w:rsidR="00CE265D" w:rsidRDefault="00CE265D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23C00E" w14:textId="77777777" w:rsidR="00CE265D" w:rsidRDefault="00CE265D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6F0362" w14:textId="360F75B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Wrap up for EPA/States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 xml:space="preserve"> Session</w:t>
            </w:r>
          </w:p>
        </w:tc>
        <w:tc>
          <w:tcPr>
            <w:tcW w:w="3592" w:type="dxa"/>
          </w:tcPr>
          <w:p w14:paraId="3D9376DD" w14:textId="77777777" w:rsidR="00CE265D" w:rsidRDefault="00CE265D" w:rsidP="00CF2F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E19BA6" w14:textId="188B9302" w:rsidR="00CF2F6F" w:rsidRPr="00AD4876" w:rsidRDefault="008C0362" w:rsidP="00CF2F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Catharine Fitzsimmons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2D1CE900" w14:textId="77777777" w:rsidR="00CF2F6F" w:rsidRPr="00AD4876" w:rsidRDefault="00CF2F6F" w:rsidP="00CF2F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237998" w14:textId="77777777" w:rsidR="006B0E77" w:rsidRPr="00AD4876" w:rsidRDefault="008801B5" w:rsidP="006B0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Guy Donaldson</w:t>
            </w:r>
            <w:r w:rsidR="00D325B2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B0E77" w:rsidRPr="00AD4876">
              <w:rPr>
                <w:rFonts w:asciiTheme="majorHAnsi" w:hAnsiTheme="majorHAnsi"/>
                <w:sz w:val="20"/>
                <w:szCs w:val="20"/>
              </w:rPr>
              <w:t xml:space="preserve">Associate Director for Air Programs, EPA, Region 6, </w:t>
            </w:r>
          </w:p>
          <w:p w14:paraId="70FC98D4" w14:textId="77777777" w:rsidR="006B0E77" w:rsidRPr="00AD4876" w:rsidRDefault="006B0E77" w:rsidP="006B0E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7FEA57" w14:textId="77777777" w:rsidR="008C0362" w:rsidRPr="008C0362" w:rsidRDefault="008C0362" w:rsidP="008C0362">
            <w:pPr>
              <w:rPr>
                <w:rFonts w:asciiTheme="majorHAnsi" w:hAnsiTheme="majorHAnsi"/>
                <w:sz w:val="20"/>
                <w:szCs w:val="20"/>
              </w:rPr>
            </w:pPr>
            <w:r w:rsidRPr="008C0362">
              <w:rPr>
                <w:rFonts w:asciiTheme="majorHAnsi" w:hAnsiTheme="majorHAnsi"/>
                <w:sz w:val="20"/>
                <w:szCs w:val="20"/>
              </w:rPr>
              <w:t>Michael Jay, Branch Chief</w:t>
            </w:r>
          </w:p>
          <w:p w14:paraId="374DBFAE" w14:textId="77777777" w:rsidR="00AF58BE" w:rsidRPr="00AD4876" w:rsidRDefault="008C0362" w:rsidP="008C036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C0362">
              <w:rPr>
                <w:rFonts w:asciiTheme="majorHAnsi" w:hAnsiTheme="majorHAnsi"/>
                <w:sz w:val="20"/>
                <w:szCs w:val="20"/>
              </w:rPr>
              <w:t xml:space="preserve">Air Planning and Development </w:t>
            </w:r>
            <w:proofErr w:type="gramStart"/>
            <w:r w:rsidRPr="008C0362">
              <w:rPr>
                <w:rFonts w:asciiTheme="majorHAnsi" w:hAnsiTheme="majorHAnsi"/>
                <w:sz w:val="20"/>
                <w:szCs w:val="20"/>
              </w:rPr>
              <w:t>Branch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C0362">
              <w:rPr>
                <w:rFonts w:asciiTheme="majorHAnsi" w:hAnsiTheme="majorHAnsi"/>
                <w:sz w:val="20"/>
                <w:szCs w:val="20"/>
              </w:rPr>
              <w:t>USEPA</w:t>
            </w:r>
            <w:proofErr w:type="gramEnd"/>
            <w:r w:rsidRPr="008C0362">
              <w:rPr>
                <w:rFonts w:asciiTheme="majorHAnsi" w:hAnsiTheme="majorHAnsi"/>
                <w:sz w:val="20"/>
                <w:szCs w:val="20"/>
              </w:rPr>
              <w:t xml:space="preserve"> R7</w:t>
            </w:r>
          </w:p>
        </w:tc>
        <w:tc>
          <w:tcPr>
            <w:tcW w:w="1345" w:type="dxa"/>
          </w:tcPr>
          <w:p w14:paraId="3CBF5944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  <w:tr w:rsidR="00AF58BE" w:rsidRPr="00AD4876" w14:paraId="2145BC84" w14:textId="77777777" w:rsidTr="00564BEE">
        <w:tc>
          <w:tcPr>
            <w:tcW w:w="1867" w:type="dxa"/>
          </w:tcPr>
          <w:p w14:paraId="3CABE0A2" w14:textId="77777777" w:rsidR="00AF58BE" w:rsidRPr="00AD4876" w:rsidRDefault="00742E2B" w:rsidP="003616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– 2:15</w:t>
            </w:r>
            <w:r w:rsidR="003616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3878" w:type="dxa"/>
          </w:tcPr>
          <w:p w14:paraId="28D57CCC" w14:textId="77777777" w:rsidR="00721304" w:rsidRPr="00AD4876" w:rsidRDefault="000F22A4" w:rsidP="004A22B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Lunch</w:t>
            </w:r>
            <w:r w:rsidR="00721304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21215EB3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83AC289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</w:tbl>
    <w:p w14:paraId="0B5DD704" w14:textId="77777777" w:rsidR="00C94B56" w:rsidRDefault="00C94B56" w:rsidP="009B0E1E">
      <w:pPr>
        <w:rPr>
          <w:rFonts w:asciiTheme="majorHAnsi" w:hAnsiTheme="majorHAnsi"/>
          <w:b/>
          <w:sz w:val="20"/>
          <w:szCs w:val="20"/>
        </w:rPr>
      </w:pPr>
    </w:p>
    <w:p w14:paraId="2A0E7DBC" w14:textId="77777777" w:rsidR="00C94B56" w:rsidRDefault="00C94B56">
      <w:pPr>
        <w:rPr>
          <w:rFonts w:asciiTheme="majorHAnsi" w:hAnsiTheme="majorHAnsi"/>
          <w:b/>
          <w:sz w:val="20"/>
          <w:szCs w:val="20"/>
        </w:rPr>
      </w:pPr>
    </w:p>
    <w:p w14:paraId="08FA6181" w14:textId="77777777" w:rsidR="005169E0" w:rsidRPr="00AD4876" w:rsidRDefault="005169E0" w:rsidP="009B0E1E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4055"/>
        <w:gridCol w:w="3236"/>
        <w:gridCol w:w="1704"/>
      </w:tblGrid>
      <w:tr w:rsidR="002E2AAC" w:rsidRPr="00AD4876" w14:paraId="0F7CBA62" w14:textId="77777777" w:rsidTr="00073D86">
        <w:trPr>
          <w:cantSplit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7A905E40" w14:textId="51067F0E" w:rsidR="002E2AAC" w:rsidRPr="00AD4876" w:rsidRDefault="002E2AAC" w:rsidP="005A6B15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2:  Wednesday </w:t>
            </w:r>
            <w:r>
              <w:rPr>
                <w:rFonts w:asciiTheme="majorHAnsi" w:hAnsiTheme="majorHAnsi"/>
                <w:sz w:val="20"/>
                <w:szCs w:val="20"/>
              </w:rPr>
              <w:t>afternoon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, October </w:t>
            </w:r>
            <w:r>
              <w:rPr>
                <w:rFonts w:asciiTheme="majorHAnsi" w:hAnsiTheme="majorHAnsi"/>
                <w:sz w:val="20"/>
                <w:szCs w:val="20"/>
              </w:rPr>
              <w:t>3, 2018 (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Members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Only </w:t>
            </w:r>
            <w:proofErr w:type="gramStart"/>
            <w:r w:rsidRPr="00AD4876">
              <w:rPr>
                <w:rFonts w:asciiTheme="majorHAnsi" w:hAnsiTheme="majorHAnsi"/>
                <w:sz w:val="20"/>
                <w:szCs w:val="20"/>
              </w:rPr>
              <w:t>Session)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r>
              <w:rPr>
                <w:rFonts w:asciiTheme="majorHAnsi" w:hAnsiTheme="majorHAnsi"/>
                <w:i w:val="0"/>
                <w:sz w:val="20"/>
                <w:szCs w:val="20"/>
              </w:rPr>
              <w:t>SWALLOWTAIL ROOM</w:t>
            </w:r>
          </w:p>
        </w:tc>
      </w:tr>
      <w:tr w:rsidR="00C94B56" w:rsidRPr="00AD4876" w14:paraId="40AD880E" w14:textId="77777777" w:rsidTr="002E2AAC">
        <w:tc>
          <w:tcPr>
            <w:tcW w:w="1687" w:type="dxa"/>
            <w:shd w:val="pct50" w:color="auto" w:fill="auto"/>
          </w:tcPr>
          <w:p w14:paraId="3F070244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0AEEBB2E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4055" w:type="dxa"/>
            <w:shd w:val="pct50" w:color="auto" w:fill="auto"/>
          </w:tcPr>
          <w:p w14:paraId="038F8A56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236" w:type="dxa"/>
            <w:shd w:val="pct50" w:color="auto" w:fill="auto"/>
          </w:tcPr>
          <w:p w14:paraId="34BAC8AE" w14:textId="77777777" w:rsidR="00C94B56" w:rsidRPr="00AD4876" w:rsidRDefault="00361631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 (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>S)</w:t>
            </w:r>
          </w:p>
        </w:tc>
        <w:tc>
          <w:tcPr>
            <w:tcW w:w="1704" w:type="dxa"/>
            <w:shd w:val="pct50" w:color="auto" w:fill="auto"/>
          </w:tcPr>
          <w:p w14:paraId="7CB180F7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C94B56" w:rsidRPr="00AD4876" w14:paraId="08EA6818" w14:textId="77777777" w:rsidTr="002E2AAC">
        <w:tc>
          <w:tcPr>
            <w:tcW w:w="1687" w:type="dxa"/>
          </w:tcPr>
          <w:p w14:paraId="5C495288" w14:textId="77777777" w:rsidR="00C94B56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2:15 - 3:45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4055" w:type="dxa"/>
          </w:tcPr>
          <w:p w14:paraId="03F01642" w14:textId="77777777" w:rsidR="00C94B56" w:rsidRPr="00AD4876" w:rsidRDefault="00C94B56" w:rsidP="00C94B56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CenSARA membership only roundtable discussions – potential topics include:</w:t>
            </w:r>
          </w:p>
          <w:p w14:paraId="2C929634" w14:textId="77777777" w:rsidR="0027255F" w:rsidRDefault="001668DF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 and Procedure Updates</w:t>
            </w:r>
          </w:p>
          <w:p w14:paraId="58967ABE" w14:textId="3E7AFDAF" w:rsidR="00FC4882" w:rsidRDefault="00CE265D" w:rsidP="001B5B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 Program Membership</w:t>
            </w:r>
          </w:p>
          <w:p w14:paraId="0E991386" w14:textId="1A4C43E4" w:rsidR="004E6F91" w:rsidRPr="001B5B18" w:rsidRDefault="004E6F91" w:rsidP="001B5B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Meeting Schedules</w:t>
            </w:r>
          </w:p>
        </w:tc>
        <w:tc>
          <w:tcPr>
            <w:tcW w:w="3236" w:type="dxa"/>
          </w:tcPr>
          <w:p w14:paraId="218EABDC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All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1256EF98" w14:textId="77777777" w:rsidR="00C94B5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6DB9B9" w14:textId="77777777" w:rsidR="00DF041F" w:rsidRDefault="00DF041F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3D20D1" w14:textId="63D859FE" w:rsidR="00DF041F" w:rsidRDefault="00CE265D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8.1</w:t>
            </w:r>
          </w:p>
          <w:p w14:paraId="13714F98" w14:textId="368AE923" w:rsidR="00CE265D" w:rsidRDefault="00CE265D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8.2</w:t>
            </w:r>
          </w:p>
          <w:p w14:paraId="7963E8E4" w14:textId="62F8FBDE" w:rsidR="00DF041F" w:rsidRPr="00AD4876" w:rsidRDefault="00DF041F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="00CE26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C94B56" w:rsidRPr="00AD4876" w14:paraId="3EA10271" w14:textId="77777777" w:rsidTr="002E2AAC">
        <w:trPr>
          <w:trHeight w:val="512"/>
        </w:trPr>
        <w:tc>
          <w:tcPr>
            <w:tcW w:w="1687" w:type="dxa"/>
          </w:tcPr>
          <w:p w14:paraId="23A81E89" w14:textId="77777777" w:rsidR="00C94B56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3:45 - 4:00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4055" w:type="dxa"/>
          </w:tcPr>
          <w:p w14:paraId="03A841FE" w14:textId="77777777" w:rsidR="00C94B56" w:rsidRPr="00C94B56" w:rsidRDefault="0027255F" w:rsidP="00C94B5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September conference call minutes – review and BOD action</w:t>
            </w:r>
          </w:p>
        </w:tc>
        <w:tc>
          <w:tcPr>
            <w:tcW w:w="3236" w:type="dxa"/>
          </w:tcPr>
          <w:p w14:paraId="68F8670A" w14:textId="77777777" w:rsidR="00C94B56" w:rsidRPr="00AD4876" w:rsidRDefault="0027255F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  <w:r>
              <w:rPr>
                <w:rFonts w:asciiTheme="majorHAnsi" w:hAnsiTheme="majorHAnsi"/>
                <w:color w:val="191919"/>
                <w:sz w:val="20"/>
                <w:szCs w:val="20"/>
              </w:rPr>
              <w:t>CenSARA Board</w:t>
            </w:r>
          </w:p>
        </w:tc>
        <w:tc>
          <w:tcPr>
            <w:tcW w:w="1704" w:type="dxa"/>
          </w:tcPr>
          <w:p w14:paraId="1C95EC90" w14:textId="315A4387" w:rsidR="00C94B56" w:rsidRPr="00AD4876" w:rsidRDefault="00DF041F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</w:t>
            </w:r>
          </w:p>
        </w:tc>
      </w:tr>
      <w:tr w:rsidR="00F067F7" w:rsidRPr="00AD4876" w14:paraId="5D501AB2" w14:textId="77777777" w:rsidTr="002E2AAC">
        <w:trPr>
          <w:trHeight w:val="512"/>
        </w:trPr>
        <w:tc>
          <w:tcPr>
            <w:tcW w:w="1687" w:type="dxa"/>
          </w:tcPr>
          <w:p w14:paraId="41E77062" w14:textId="77777777" w:rsidR="00F067F7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– 4:30 pm</w:t>
            </w:r>
          </w:p>
        </w:tc>
        <w:tc>
          <w:tcPr>
            <w:tcW w:w="4055" w:type="dxa"/>
          </w:tcPr>
          <w:p w14:paraId="66CF3671" w14:textId="3B8B8283" w:rsidR="00F067F7" w:rsidRPr="00C94B56" w:rsidRDefault="00B22769" w:rsidP="00361631">
            <w:pPr>
              <w:tabs>
                <w:tab w:val="left" w:pos="798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Executive Director Session</w:t>
            </w:r>
          </w:p>
        </w:tc>
        <w:tc>
          <w:tcPr>
            <w:tcW w:w="3236" w:type="dxa"/>
          </w:tcPr>
          <w:p w14:paraId="36687AE6" w14:textId="77777777" w:rsidR="00F067F7" w:rsidRPr="00AD4876" w:rsidRDefault="00361631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  <w:r>
              <w:rPr>
                <w:rFonts w:asciiTheme="majorHAnsi" w:hAnsiTheme="majorHAnsi"/>
                <w:color w:val="191919"/>
                <w:sz w:val="20"/>
                <w:szCs w:val="20"/>
              </w:rPr>
              <w:t>CenSARA Board</w:t>
            </w:r>
          </w:p>
        </w:tc>
        <w:tc>
          <w:tcPr>
            <w:tcW w:w="1704" w:type="dxa"/>
          </w:tcPr>
          <w:p w14:paraId="613F87F8" w14:textId="77777777" w:rsidR="00F067F7" w:rsidRPr="00AD4876" w:rsidRDefault="00F067F7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4B56" w:rsidRPr="00AD4876" w14:paraId="479A5494" w14:textId="77777777" w:rsidTr="002E2AAC">
        <w:trPr>
          <w:trHeight w:val="512"/>
        </w:trPr>
        <w:tc>
          <w:tcPr>
            <w:tcW w:w="1687" w:type="dxa"/>
          </w:tcPr>
          <w:p w14:paraId="651D0431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4:30 pm</w:t>
            </w:r>
          </w:p>
        </w:tc>
        <w:tc>
          <w:tcPr>
            <w:tcW w:w="4055" w:type="dxa"/>
          </w:tcPr>
          <w:p w14:paraId="2536AA5D" w14:textId="77777777" w:rsidR="00C94B56" w:rsidRPr="00C94B56" w:rsidRDefault="00C94B56" w:rsidP="00C94B5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Adjourn for the day</w:t>
            </w:r>
          </w:p>
        </w:tc>
        <w:tc>
          <w:tcPr>
            <w:tcW w:w="3236" w:type="dxa"/>
          </w:tcPr>
          <w:p w14:paraId="3D326E1A" w14:textId="77777777" w:rsidR="00C94B56" w:rsidRPr="00AD4876" w:rsidRDefault="00C94B56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2B6BDC0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AB85D7" w14:textId="77777777" w:rsidR="0020616A" w:rsidRPr="00AD4876" w:rsidRDefault="0020616A" w:rsidP="00C94B56">
      <w:pPr>
        <w:rPr>
          <w:rFonts w:asciiTheme="majorHAnsi" w:hAnsiTheme="majorHAnsi"/>
          <w:b/>
          <w:sz w:val="20"/>
          <w:szCs w:val="20"/>
        </w:rPr>
      </w:pPr>
    </w:p>
    <w:p w14:paraId="7D3A34EF" w14:textId="77777777" w:rsidR="0084717E" w:rsidRDefault="0084717E" w:rsidP="0084717E">
      <w:pPr>
        <w:rPr>
          <w:rFonts w:asciiTheme="majorHAnsi" w:hAnsiTheme="majorHAnsi"/>
          <w:b/>
          <w:sz w:val="20"/>
          <w:szCs w:val="20"/>
        </w:rPr>
      </w:pPr>
    </w:p>
    <w:p w14:paraId="3D0DBEFE" w14:textId="77777777" w:rsidR="003656F4" w:rsidRPr="00AD4876" w:rsidRDefault="003656F4" w:rsidP="003656F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140"/>
        <w:gridCol w:w="3330"/>
        <w:gridCol w:w="1728"/>
      </w:tblGrid>
      <w:tr w:rsidR="0084717E" w:rsidRPr="00AD4876" w14:paraId="620BDDD4" w14:textId="77777777" w:rsidTr="0033361A">
        <w:trPr>
          <w:tblHeader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5364EE03" w14:textId="1C4743A8" w:rsidR="0084717E" w:rsidRPr="00AD4876" w:rsidRDefault="0084717E" w:rsidP="008471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3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6950A1">
              <w:rPr>
                <w:rFonts w:asciiTheme="majorHAnsi" w:hAnsiTheme="majorHAnsi"/>
                <w:i/>
                <w:sz w:val="20"/>
                <w:szCs w:val="20"/>
              </w:rPr>
              <w:t>Thursday</w:t>
            </w:r>
            <w:r w:rsidRPr="0084717E">
              <w:rPr>
                <w:rFonts w:asciiTheme="majorHAnsi" w:hAnsiTheme="majorHAnsi"/>
                <w:i/>
                <w:sz w:val="20"/>
                <w:szCs w:val="20"/>
              </w:rPr>
              <w:t xml:space="preserve"> Morning, October 4, 2018 (CENSARA BUSINESS </w:t>
            </w:r>
            <w:proofErr w:type="gramStart"/>
            <w:r w:rsidRPr="0084717E">
              <w:rPr>
                <w:rFonts w:asciiTheme="majorHAnsi" w:hAnsiTheme="majorHAnsi"/>
                <w:i/>
                <w:sz w:val="20"/>
                <w:szCs w:val="20"/>
              </w:rPr>
              <w:t>MEETING)</w:t>
            </w:r>
            <w:r w:rsidR="002E2AAC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proofErr w:type="gramEnd"/>
            <w:r w:rsidR="002E2AAC"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  <w:r w:rsidR="002E2AAC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2E2AAC" w:rsidRPr="002E2AAC">
              <w:rPr>
                <w:rFonts w:asciiTheme="majorHAnsi" w:hAnsiTheme="majorHAnsi"/>
                <w:sz w:val="20"/>
                <w:szCs w:val="20"/>
              </w:rPr>
              <w:t>SWALLOWTAIL ROOM</w:t>
            </w:r>
          </w:p>
        </w:tc>
      </w:tr>
      <w:tr w:rsidR="005A4636" w:rsidRPr="00AD4876" w14:paraId="5519E8F0" w14:textId="77777777" w:rsidTr="00354BD5">
        <w:trPr>
          <w:tblHeader/>
        </w:trPr>
        <w:tc>
          <w:tcPr>
            <w:tcW w:w="1710" w:type="dxa"/>
            <w:shd w:val="pct50" w:color="auto" w:fill="auto"/>
          </w:tcPr>
          <w:p w14:paraId="7C49E7B4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3A4ACE7D" w14:textId="77777777" w:rsidR="0020616A" w:rsidRPr="00AD4876" w:rsidRDefault="0020616A" w:rsidP="005F7081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4140" w:type="dxa"/>
            <w:shd w:val="pct50" w:color="auto" w:fill="auto"/>
          </w:tcPr>
          <w:p w14:paraId="62E0730A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330" w:type="dxa"/>
            <w:shd w:val="pct50" w:color="auto" w:fill="auto"/>
          </w:tcPr>
          <w:p w14:paraId="57AA3A79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 LEADER(S)</w:t>
            </w:r>
          </w:p>
        </w:tc>
        <w:tc>
          <w:tcPr>
            <w:tcW w:w="1728" w:type="dxa"/>
            <w:shd w:val="pct50" w:color="auto" w:fill="auto"/>
          </w:tcPr>
          <w:p w14:paraId="389206C1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66A992A5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5E0A1C52" w14:textId="77777777" w:rsidR="005A4636" w:rsidRPr="00AD4876" w:rsidRDefault="00855357" w:rsidP="002B4DF6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8:30-8:45 am</w:t>
            </w:r>
          </w:p>
        </w:tc>
        <w:tc>
          <w:tcPr>
            <w:tcW w:w="4140" w:type="dxa"/>
          </w:tcPr>
          <w:p w14:paraId="44ED6D86" w14:textId="77777777" w:rsidR="005A4636" w:rsidRPr="00AD4876" w:rsidRDefault="00361631" w:rsidP="00F27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</w:t>
            </w:r>
          </w:p>
        </w:tc>
        <w:tc>
          <w:tcPr>
            <w:tcW w:w="3330" w:type="dxa"/>
          </w:tcPr>
          <w:p w14:paraId="638F918F" w14:textId="77777777" w:rsidR="005A4636" w:rsidRPr="00AD4876" w:rsidRDefault="008C0362" w:rsidP="00361631">
            <w:pPr>
              <w:rPr>
                <w:rFonts w:asciiTheme="majorHAnsi" w:hAnsiTheme="majorHAnsi"/>
                <w:sz w:val="20"/>
                <w:szCs w:val="20"/>
              </w:rPr>
            </w:pPr>
            <w:r w:rsidRPr="008C0362">
              <w:rPr>
                <w:rFonts w:asciiTheme="majorHAnsi" w:hAnsiTheme="majorHAnsi"/>
                <w:sz w:val="20"/>
                <w:szCs w:val="20"/>
              </w:rPr>
              <w:t>Catharine Fitzsimmons, CenSARA Board Chair</w:t>
            </w:r>
          </w:p>
        </w:tc>
        <w:tc>
          <w:tcPr>
            <w:tcW w:w="1728" w:type="dxa"/>
          </w:tcPr>
          <w:p w14:paraId="15CFF9A9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FC282B8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126BC45F" w14:textId="77777777" w:rsidR="005A4636" w:rsidRPr="00AD4876" w:rsidRDefault="00D325B2" w:rsidP="0068252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8:45-9:15</w:t>
            </w:r>
            <w:r w:rsidR="00855357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4140" w:type="dxa"/>
          </w:tcPr>
          <w:p w14:paraId="4B5930BA" w14:textId="77777777" w:rsidR="00FC3264" w:rsidRPr="00AD4876" w:rsidRDefault="005A4636" w:rsidP="00AA6FF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CenSARA</w:t>
            </w:r>
            <w:r w:rsidR="006B1779">
              <w:rPr>
                <w:rFonts w:asciiTheme="majorHAnsi" w:hAnsiTheme="majorHAnsi"/>
                <w:sz w:val="20"/>
                <w:szCs w:val="20"/>
              </w:rPr>
              <w:t xml:space="preserve"> FY18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accomplishments</w:t>
            </w:r>
            <w:r w:rsidR="00FC3264" w:rsidRPr="00AD487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7AF1C99" w14:textId="77777777" w:rsidR="00FC3264" w:rsidRPr="00CE265D" w:rsidRDefault="000C3190" w:rsidP="00CE26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>Training</w:t>
            </w:r>
          </w:p>
          <w:p w14:paraId="53E8E8EE" w14:textId="77777777" w:rsidR="00FC3264" w:rsidRPr="00CE265D" w:rsidRDefault="00FC3264" w:rsidP="00CE26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>Technical Work</w:t>
            </w:r>
          </w:p>
          <w:p w14:paraId="293CDA03" w14:textId="03BE9B76" w:rsidR="00FC3264" w:rsidRPr="00CE265D" w:rsidRDefault="00237F99" w:rsidP="00CE265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>F</w:t>
            </w:r>
            <w:r w:rsidR="002E2AAC" w:rsidRPr="00CE265D">
              <w:rPr>
                <w:rFonts w:asciiTheme="majorHAnsi" w:hAnsiTheme="majorHAnsi"/>
                <w:sz w:val="20"/>
                <w:szCs w:val="20"/>
              </w:rPr>
              <w:t>inancial S</w:t>
            </w:r>
            <w:r w:rsidR="00FC3264" w:rsidRPr="00CE265D">
              <w:rPr>
                <w:rFonts w:asciiTheme="majorHAnsi" w:hAnsiTheme="majorHAnsi"/>
                <w:sz w:val="20"/>
                <w:szCs w:val="20"/>
              </w:rPr>
              <w:t>tatement</w:t>
            </w:r>
          </w:p>
          <w:p w14:paraId="1E847FFB" w14:textId="77777777" w:rsidR="005A4636" w:rsidRPr="00AD4876" w:rsidRDefault="005A4636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C2E8052" w14:textId="77777777" w:rsidR="005B1C29" w:rsidRDefault="005B1C29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FDB635" w14:textId="77777777" w:rsidR="005A4636" w:rsidRPr="00AD4876" w:rsidRDefault="002411FD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Ron Hensley, Training Director</w:t>
            </w:r>
          </w:p>
          <w:p w14:paraId="66440916" w14:textId="77777777" w:rsidR="002411FD" w:rsidRPr="00AD4876" w:rsidRDefault="005B1C2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Vince,</w:t>
            </w:r>
            <w:r w:rsidR="003616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11FD" w:rsidRPr="00AD4876">
              <w:rPr>
                <w:rFonts w:asciiTheme="majorHAnsi" w:hAnsiTheme="majorHAnsi"/>
                <w:sz w:val="20"/>
                <w:szCs w:val="20"/>
              </w:rPr>
              <w:t>Executive Director</w:t>
            </w:r>
          </w:p>
          <w:p w14:paraId="5B1D7851" w14:textId="77777777" w:rsidR="005A4636" w:rsidRPr="00AD4876" w:rsidRDefault="005A4636" w:rsidP="002411FD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DeAnna Scofield, Office/Grant Manager</w:t>
            </w:r>
          </w:p>
        </w:tc>
        <w:tc>
          <w:tcPr>
            <w:tcW w:w="1728" w:type="dxa"/>
          </w:tcPr>
          <w:p w14:paraId="149DA7C6" w14:textId="77777777" w:rsidR="00A0052C" w:rsidRPr="00AD4876" w:rsidRDefault="00A0052C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A236E" w14:textId="11FB0062" w:rsidR="0026616A" w:rsidRPr="00AD4876" w:rsidRDefault="00DF041F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</w:t>
            </w:r>
          </w:p>
          <w:p w14:paraId="746E1E41" w14:textId="51F5F8C3" w:rsidR="00A0052C" w:rsidRDefault="00DF041F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</w:t>
            </w:r>
          </w:p>
          <w:p w14:paraId="3F8BA803" w14:textId="77777777" w:rsidR="00A0052C" w:rsidRPr="00AD4876" w:rsidRDefault="00A0052C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B9536E" w14:textId="77777777" w:rsidR="00A0052C" w:rsidRPr="00AD4876" w:rsidRDefault="00A0052C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7D365F22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241DAC14" w14:textId="77777777" w:rsidR="005A4636" w:rsidRPr="00AD4876" w:rsidRDefault="00D325B2" w:rsidP="0068252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9:15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-9:45 am</w:t>
            </w:r>
          </w:p>
        </w:tc>
        <w:tc>
          <w:tcPr>
            <w:tcW w:w="4140" w:type="dxa"/>
          </w:tcPr>
          <w:p w14:paraId="478EB5CF" w14:textId="77777777" w:rsidR="00DF041F" w:rsidRPr="00CE265D" w:rsidRDefault="002411FD" w:rsidP="00CE26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 xml:space="preserve">CenSARA </w:t>
            </w:r>
            <w:r w:rsidR="005B1C29" w:rsidRPr="00CE265D">
              <w:rPr>
                <w:rFonts w:asciiTheme="majorHAnsi" w:hAnsiTheme="majorHAnsi"/>
                <w:sz w:val="20"/>
                <w:szCs w:val="20"/>
              </w:rPr>
              <w:t>FY19</w:t>
            </w:r>
            <w:r w:rsidRPr="00CE265D">
              <w:rPr>
                <w:rFonts w:asciiTheme="majorHAnsi" w:hAnsiTheme="majorHAnsi"/>
                <w:sz w:val="20"/>
                <w:szCs w:val="20"/>
              </w:rPr>
              <w:t xml:space="preserve"> Budget </w:t>
            </w:r>
          </w:p>
          <w:p w14:paraId="215F4FF0" w14:textId="413C2E75" w:rsidR="005A4636" w:rsidRPr="00CE265D" w:rsidRDefault="003E43F7" w:rsidP="00CE26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CE265D">
              <w:rPr>
                <w:rFonts w:asciiTheme="majorHAnsi" w:hAnsiTheme="majorHAnsi"/>
                <w:sz w:val="20"/>
                <w:szCs w:val="20"/>
              </w:rPr>
              <w:t xml:space="preserve">Workplan </w:t>
            </w:r>
            <w:r w:rsidR="002411FD" w:rsidRPr="00CE265D">
              <w:rPr>
                <w:rFonts w:asciiTheme="majorHAnsi" w:hAnsiTheme="majorHAnsi"/>
                <w:sz w:val="20"/>
                <w:szCs w:val="20"/>
              </w:rPr>
              <w:t>– review</w:t>
            </w:r>
            <w:r w:rsidR="004F3C5A">
              <w:rPr>
                <w:rFonts w:asciiTheme="majorHAnsi" w:hAnsiTheme="majorHAnsi"/>
                <w:sz w:val="20"/>
                <w:szCs w:val="20"/>
              </w:rPr>
              <w:t>ed</w:t>
            </w:r>
            <w:r w:rsidR="002411FD" w:rsidRPr="00CE265D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4F3C5A">
              <w:rPr>
                <w:rFonts w:asciiTheme="majorHAnsi" w:hAnsiTheme="majorHAnsi"/>
                <w:sz w:val="20"/>
                <w:szCs w:val="20"/>
              </w:rPr>
              <w:t xml:space="preserve">no </w:t>
            </w:r>
            <w:r w:rsidR="002411FD" w:rsidRPr="00CE265D">
              <w:rPr>
                <w:rFonts w:asciiTheme="majorHAnsi" w:hAnsiTheme="majorHAnsi"/>
                <w:sz w:val="20"/>
                <w:szCs w:val="20"/>
              </w:rPr>
              <w:t>action</w:t>
            </w:r>
            <w:r w:rsidR="004F3C5A">
              <w:rPr>
                <w:rFonts w:asciiTheme="majorHAnsi" w:hAnsiTheme="majorHAnsi"/>
                <w:sz w:val="20"/>
                <w:szCs w:val="20"/>
              </w:rPr>
              <w:t xml:space="preserve"> proposed</w:t>
            </w:r>
          </w:p>
        </w:tc>
        <w:tc>
          <w:tcPr>
            <w:tcW w:w="3330" w:type="dxa"/>
          </w:tcPr>
          <w:p w14:paraId="608A6767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1728" w:type="dxa"/>
          </w:tcPr>
          <w:p w14:paraId="2FAA0103" w14:textId="77777777" w:rsidR="00091373" w:rsidRDefault="00091373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ADC39E" w14:textId="3CCF20E3" w:rsidR="00DF041F" w:rsidRPr="00AD4876" w:rsidRDefault="00DF041F" w:rsidP="005F7081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69E0" w:rsidRPr="00AD4876" w14:paraId="2BC58294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29EC9A48" w14:textId="77777777" w:rsidR="005169E0" w:rsidRPr="00AD4876" w:rsidRDefault="00237F99" w:rsidP="00285E2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9:45-10:15 am</w:t>
            </w:r>
          </w:p>
        </w:tc>
        <w:tc>
          <w:tcPr>
            <w:tcW w:w="4140" w:type="dxa"/>
          </w:tcPr>
          <w:p w14:paraId="74E78A9A" w14:textId="77777777" w:rsidR="005169E0" w:rsidRPr="00AD4876" w:rsidRDefault="005169E0" w:rsidP="006E7FE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Updates regarding other regional/national organizations (ex:  CAAAC, CASAC, NACAA, AAPCA, ECOS, etc.)</w:t>
            </w:r>
          </w:p>
        </w:tc>
        <w:tc>
          <w:tcPr>
            <w:tcW w:w="3330" w:type="dxa"/>
          </w:tcPr>
          <w:p w14:paraId="71BD3CF7" w14:textId="77777777" w:rsidR="005169E0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1728" w:type="dxa"/>
          </w:tcPr>
          <w:p w14:paraId="03D8B5DD" w14:textId="77777777" w:rsidR="005169E0" w:rsidRPr="00AD4876" w:rsidRDefault="005169E0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4329ABED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532F3072" w14:textId="77777777" w:rsidR="005A4636" w:rsidRPr="00AD4876" w:rsidRDefault="005A4636" w:rsidP="00237F99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10: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15-10:30 am</w:t>
            </w:r>
          </w:p>
        </w:tc>
        <w:tc>
          <w:tcPr>
            <w:tcW w:w="4140" w:type="dxa"/>
          </w:tcPr>
          <w:p w14:paraId="54626698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Election of Officers – BOD action</w:t>
            </w:r>
          </w:p>
          <w:p w14:paraId="5E06C59C" w14:textId="77777777" w:rsidR="008225F5" w:rsidRPr="00AD4876" w:rsidRDefault="008225F5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4D7DD32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Board of Directors</w:t>
            </w:r>
          </w:p>
        </w:tc>
        <w:tc>
          <w:tcPr>
            <w:tcW w:w="1728" w:type="dxa"/>
          </w:tcPr>
          <w:p w14:paraId="284D93BE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0664B602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B57D03" w14:textId="77777777" w:rsidR="005A4636" w:rsidRPr="00AD4876" w:rsidRDefault="00237F99" w:rsidP="00285E2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10:30-11:00 am</w:t>
            </w:r>
          </w:p>
        </w:tc>
        <w:tc>
          <w:tcPr>
            <w:tcW w:w="4140" w:type="dxa"/>
          </w:tcPr>
          <w:p w14:paraId="3D89B4BB" w14:textId="77777777" w:rsidR="005A4636" w:rsidRPr="00AD4876" w:rsidRDefault="005A4636" w:rsidP="0097605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Meeting summary and action items </w:t>
            </w:r>
          </w:p>
        </w:tc>
        <w:tc>
          <w:tcPr>
            <w:tcW w:w="3330" w:type="dxa"/>
          </w:tcPr>
          <w:p w14:paraId="66E73F33" w14:textId="77777777" w:rsidR="005A4636" w:rsidRPr="00AD4876" w:rsidRDefault="008801B5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CenSARA</w:t>
            </w:r>
          </w:p>
        </w:tc>
        <w:tc>
          <w:tcPr>
            <w:tcW w:w="1728" w:type="dxa"/>
          </w:tcPr>
          <w:p w14:paraId="50707C7D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5F16A256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60A72219" w14:textId="77777777" w:rsidR="005A4636" w:rsidRPr="00AD4876" w:rsidRDefault="00682522" w:rsidP="00A66BE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11: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00 am</w:t>
            </w:r>
          </w:p>
        </w:tc>
        <w:tc>
          <w:tcPr>
            <w:tcW w:w="4140" w:type="dxa"/>
          </w:tcPr>
          <w:p w14:paraId="06D3FBD7" w14:textId="77777777" w:rsidR="005A4636" w:rsidRPr="00AD4876" w:rsidRDefault="005A4636" w:rsidP="00CD476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Adjourn </w:t>
            </w:r>
          </w:p>
        </w:tc>
        <w:tc>
          <w:tcPr>
            <w:tcW w:w="3330" w:type="dxa"/>
          </w:tcPr>
          <w:p w14:paraId="0D712A05" w14:textId="77777777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Incoming 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</w:tc>
        <w:tc>
          <w:tcPr>
            <w:tcW w:w="1728" w:type="dxa"/>
          </w:tcPr>
          <w:p w14:paraId="4965BD29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25EB249" w14:textId="77777777" w:rsidR="00CA03B6" w:rsidRPr="00AD4876" w:rsidRDefault="00CA03B6" w:rsidP="003656F4">
      <w:pPr>
        <w:contextualSpacing/>
        <w:rPr>
          <w:rFonts w:asciiTheme="majorHAnsi" w:hAnsiTheme="majorHAnsi"/>
          <w:sz w:val="20"/>
          <w:szCs w:val="20"/>
        </w:rPr>
      </w:pPr>
    </w:p>
    <w:p w14:paraId="05EA435C" w14:textId="77777777" w:rsidR="0082733F" w:rsidRPr="00AD4876" w:rsidRDefault="0082733F" w:rsidP="003656F4">
      <w:pPr>
        <w:contextualSpacing/>
        <w:rPr>
          <w:rFonts w:asciiTheme="majorHAnsi" w:hAnsiTheme="majorHAnsi"/>
          <w:sz w:val="20"/>
          <w:szCs w:val="20"/>
        </w:rPr>
      </w:pPr>
    </w:p>
    <w:sectPr w:rsidR="0082733F" w:rsidRPr="00AD4876" w:rsidSect="00AC224D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0691" w14:textId="77777777" w:rsidR="00C14D47" w:rsidRDefault="00C14D47" w:rsidP="00BE5A1F">
      <w:r>
        <w:separator/>
      </w:r>
    </w:p>
  </w:endnote>
  <w:endnote w:type="continuationSeparator" w:id="0">
    <w:p w14:paraId="3C7B607D" w14:textId="77777777" w:rsidR="00C14D47" w:rsidRDefault="00C14D47" w:rsidP="00B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45D8" w14:textId="77777777" w:rsidR="005723C3" w:rsidRDefault="005723C3" w:rsidP="006B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37836" w14:textId="77777777" w:rsidR="005723C3" w:rsidRDefault="005723C3" w:rsidP="006825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3E67" w14:textId="688378D6" w:rsidR="005723C3" w:rsidRDefault="005723C3" w:rsidP="006B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4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5CAD7" w14:textId="77777777" w:rsidR="005723C3" w:rsidRDefault="005723C3" w:rsidP="006825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B320" w14:textId="77777777" w:rsidR="00C14D47" w:rsidRDefault="00C14D47" w:rsidP="00BE5A1F">
      <w:r>
        <w:separator/>
      </w:r>
    </w:p>
  </w:footnote>
  <w:footnote w:type="continuationSeparator" w:id="0">
    <w:p w14:paraId="0F892A26" w14:textId="77777777" w:rsidR="00C14D47" w:rsidRDefault="00C14D47" w:rsidP="00BE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347"/>
    <w:multiLevelType w:val="hybridMultilevel"/>
    <w:tmpl w:val="808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5D2"/>
    <w:multiLevelType w:val="hybridMultilevel"/>
    <w:tmpl w:val="37702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C2B"/>
    <w:multiLevelType w:val="multilevel"/>
    <w:tmpl w:val="E6F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F2BFB"/>
    <w:multiLevelType w:val="hybridMultilevel"/>
    <w:tmpl w:val="2A88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6B0E"/>
    <w:multiLevelType w:val="hybridMultilevel"/>
    <w:tmpl w:val="69AE9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26485"/>
    <w:multiLevelType w:val="hybridMultilevel"/>
    <w:tmpl w:val="BD54C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7C41"/>
    <w:multiLevelType w:val="hybridMultilevel"/>
    <w:tmpl w:val="86B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343A"/>
    <w:multiLevelType w:val="hybridMultilevel"/>
    <w:tmpl w:val="BD54C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04B6"/>
    <w:multiLevelType w:val="hybridMultilevel"/>
    <w:tmpl w:val="EF8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EC3"/>
    <w:multiLevelType w:val="hybridMultilevel"/>
    <w:tmpl w:val="B9E62B40"/>
    <w:lvl w:ilvl="0" w:tplc="ED5476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70DCB"/>
    <w:multiLevelType w:val="multilevel"/>
    <w:tmpl w:val="B6A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83650B"/>
    <w:multiLevelType w:val="hybridMultilevel"/>
    <w:tmpl w:val="2C0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38D1"/>
    <w:multiLevelType w:val="hybridMultilevel"/>
    <w:tmpl w:val="EC4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6B1D"/>
    <w:multiLevelType w:val="hybridMultilevel"/>
    <w:tmpl w:val="2A88E9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F3"/>
    <w:rsid w:val="0000021F"/>
    <w:rsid w:val="00002872"/>
    <w:rsid w:val="00012BF9"/>
    <w:rsid w:val="00016A07"/>
    <w:rsid w:val="00036B01"/>
    <w:rsid w:val="00053CB5"/>
    <w:rsid w:val="0005565C"/>
    <w:rsid w:val="000557E6"/>
    <w:rsid w:val="00070051"/>
    <w:rsid w:val="0008096B"/>
    <w:rsid w:val="00090E3D"/>
    <w:rsid w:val="00091373"/>
    <w:rsid w:val="00092239"/>
    <w:rsid w:val="00097243"/>
    <w:rsid w:val="000C208A"/>
    <w:rsid w:val="000C3190"/>
    <w:rsid w:val="000C4A28"/>
    <w:rsid w:val="000D24C4"/>
    <w:rsid w:val="000E64DF"/>
    <w:rsid w:val="000E69BE"/>
    <w:rsid w:val="000F22A4"/>
    <w:rsid w:val="00101AED"/>
    <w:rsid w:val="00102486"/>
    <w:rsid w:val="0010390B"/>
    <w:rsid w:val="001104E2"/>
    <w:rsid w:val="00113A45"/>
    <w:rsid w:val="00116514"/>
    <w:rsid w:val="00140476"/>
    <w:rsid w:val="001541D3"/>
    <w:rsid w:val="00161A47"/>
    <w:rsid w:val="001668DF"/>
    <w:rsid w:val="001914FB"/>
    <w:rsid w:val="001922E5"/>
    <w:rsid w:val="001966FE"/>
    <w:rsid w:val="001A6419"/>
    <w:rsid w:val="001B2E2F"/>
    <w:rsid w:val="001B5B18"/>
    <w:rsid w:val="001C0AD9"/>
    <w:rsid w:val="001D0AA6"/>
    <w:rsid w:val="001D33E4"/>
    <w:rsid w:val="001D6F33"/>
    <w:rsid w:val="001E0685"/>
    <w:rsid w:val="00204B00"/>
    <w:rsid w:val="0020616A"/>
    <w:rsid w:val="00207CBB"/>
    <w:rsid w:val="00210AD4"/>
    <w:rsid w:val="002229B0"/>
    <w:rsid w:val="00222E2E"/>
    <w:rsid w:val="0022301B"/>
    <w:rsid w:val="00223356"/>
    <w:rsid w:val="00227E20"/>
    <w:rsid w:val="002314F2"/>
    <w:rsid w:val="002317C6"/>
    <w:rsid w:val="00237790"/>
    <w:rsid w:val="00237F99"/>
    <w:rsid w:val="002411FD"/>
    <w:rsid w:val="00244912"/>
    <w:rsid w:val="00246203"/>
    <w:rsid w:val="002470C2"/>
    <w:rsid w:val="0025254E"/>
    <w:rsid w:val="002546E9"/>
    <w:rsid w:val="0026616A"/>
    <w:rsid w:val="0027255F"/>
    <w:rsid w:val="0028259E"/>
    <w:rsid w:val="00285E21"/>
    <w:rsid w:val="00286143"/>
    <w:rsid w:val="00293058"/>
    <w:rsid w:val="002A1949"/>
    <w:rsid w:val="002A7B1C"/>
    <w:rsid w:val="002B4DF6"/>
    <w:rsid w:val="002B4ED7"/>
    <w:rsid w:val="002B507A"/>
    <w:rsid w:val="002B7D4D"/>
    <w:rsid w:val="002C3DCE"/>
    <w:rsid w:val="002C604B"/>
    <w:rsid w:val="002D76A1"/>
    <w:rsid w:val="002E2AAC"/>
    <w:rsid w:val="002E2FAD"/>
    <w:rsid w:val="002E6B98"/>
    <w:rsid w:val="00306A34"/>
    <w:rsid w:val="0032156E"/>
    <w:rsid w:val="00323CA6"/>
    <w:rsid w:val="00324E08"/>
    <w:rsid w:val="0033521E"/>
    <w:rsid w:val="003403A1"/>
    <w:rsid w:val="00354BD5"/>
    <w:rsid w:val="003567D4"/>
    <w:rsid w:val="00361631"/>
    <w:rsid w:val="0036307E"/>
    <w:rsid w:val="003656F4"/>
    <w:rsid w:val="003828E2"/>
    <w:rsid w:val="0038436D"/>
    <w:rsid w:val="003936F2"/>
    <w:rsid w:val="003A35B6"/>
    <w:rsid w:val="003A5188"/>
    <w:rsid w:val="003A7AF9"/>
    <w:rsid w:val="003B1CBF"/>
    <w:rsid w:val="003B344B"/>
    <w:rsid w:val="003B3F53"/>
    <w:rsid w:val="003C5E3A"/>
    <w:rsid w:val="003D05DE"/>
    <w:rsid w:val="003E38EA"/>
    <w:rsid w:val="003E43F7"/>
    <w:rsid w:val="003F2F39"/>
    <w:rsid w:val="003F3225"/>
    <w:rsid w:val="003F398E"/>
    <w:rsid w:val="00400CCD"/>
    <w:rsid w:val="00403380"/>
    <w:rsid w:val="00404620"/>
    <w:rsid w:val="00405D31"/>
    <w:rsid w:val="00415F49"/>
    <w:rsid w:val="004166A3"/>
    <w:rsid w:val="00423589"/>
    <w:rsid w:val="00435ECA"/>
    <w:rsid w:val="00440927"/>
    <w:rsid w:val="004418CA"/>
    <w:rsid w:val="00446366"/>
    <w:rsid w:val="0045695E"/>
    <w:rsid w:val="00463247"/>
    <w:rsid w:val="0048718C"/>
    <w:rsid w:val="00491FEF"/>
    <w:rsid w:val="004921DA"/>
    <w:rsid w:val="004A129C"/>
    <w:rsid w:val="004A18A6"/>
    <w:rsid w:val="004A1A52"/>
    <w:rsid w:val="004A22B8"/>
    <w:rsid w:val="004A2981"/>
    <w:rsid w:val="004A6BB2"/>
    <w:rsid w:val="004B2244"/>
    <w:rsid w:val="004C037E"/>
    <w:rsid w:val="004C093D"/>
    <w:rsid w:val="004C09A0"/>
    <w:rsid w:val="004C23F6"/>
    <w:rsid w:val="004E14AC"/>
    <w:rsid w:val="004E2699"/>
    <w:rsid w:val="004E3BB2"/>
    <w:rsid w:val="004E6F91"/>
    <w:rsid w:val="004E7188"/>
    <w:rsid w:val="004F0037"/>
    <w:rsid w:val="004F3C5A"/>
    <w:rsid w:val="004F4869"/>
    <w:rsid w:val="004F5978"/>
    <w:rsid w:val="00504D40"/>
    <w:rsid w:val="0050641A"/>
    <w:rsid w:val="0051578F"/>
    <w:rsid w:val="005169E0"/>
    <w:rsid w:val="005269AC"/>
    <w:rsid w:val="00532069"/>
    <w:rsid w:val="00533EF1"/>
    <w:rsid w:val="005379CE"/>
    <w:rsid w:val="0054161D"/>
    <w:rsid w:val="00554ABE"/>
    <w:rsid w:val="00556A8A"/>
    <w:rsid w:val="00564BEE"/>
    <w:rsid w:val="005706AE"/>
    <w:rsid w:val="00570909"/>
    <w:rsid w:val="005723C3"/>
    <w:rsid w:val="005775D7"/>
    <w:rsid w:val="005857AB"/>
    <w:rsid w:val="005869A7"/>
    <w:rsid w:val="00591228"/>
    <w:rsid w:val="00593F3E"/>
    <w:rsid w:val="005971BA"/>
    <w:rsid w:val="005A31AD"/>
    <w:rsid w:val="005A4636"/>
    <w:rsid w:val="005A6589"/>
    <w:rsid w:val="005A6B15"/>
    <w:rsid w:val="005B1C29"/>
    <w:rsid w:val="005B36D2"/>
    <w:rsid w:val="005B6996"/>
    <w:rsid w:val="005C0E64"/>
    <w:rsid w:val="005C553C"/>
    <w:rsid w:val="005C7966"/>
    <w:rsid w:val="005D4FBF"/>
    <w:rsid w:val="005D7420"/>
    <w:rsid w:val="005F547B"/>
    <w:rsid w:val="005F7081"/>
    <w:rsid w:val="006037E5"/>
    <w:rsid w:val="00606B3E"/>
    <w:rsid w:val="0061033F"/>
    <w:rsid w:val="00615F78"/>
    <w:rsid w:val="00616CEE"/>
    <w:rsid w:val="00617B8A"/>
    <w:rsid w:val="00622281"/>
    <w:rsid w:val="006304DE"/>
    <w:rsid w:val="00637310"/>
    <w:rsid w:val="00643BC5"/>
    <w:rsid w:val="0064464E"/>
    <w:rsid w:val="00661F05"/>
    <w:rsid w:val="006638B5"/>
    <w:rsid w:val="00667341"/>
    <w:rsid w:val="00682522"/>
    <w:rsid w:val="006844BA"/>
    <w:rsid w:val="00686DF1"/>
    <w:rsid w:val="00690D6C"/>
    <w:rsid w:val="006910A8"/>
    <w:rsid w:val="00693D77"/>
    <w:rsid w:val="006948B8"/>
    <w:rsid w:val="006950A1"/>
    <w:rsid w:val="006A5FD9"/>
    <w:rsid w:val="006A648A"/>
    <w:rsid w:val="006A7157"/>
    <w:rsid w:val="006B0E77"/>
    <w:rsid w:val="006B1779"/>
    <w:rsid w:val="006E7FE8"/>
    <w:rsid w:val="006F1589"/>
    <w:rsid w:val="006F293A"/>
    <w:rsid w:val="0071094E"/>
    <w:rsid w:val="00713408"/>
    <w:rsid w:val="0071422F"/>
    <w:rsid w:val="00715CAF"/>
    <w:rsid w:val="00715F9D"/>
    <w:rsid w:val="00721304"/>
    <w:rsid w:val="00734AE6"/>
    <w:rsid w:val="00742E2B"/>
    <w:rsid w:val="007446CC"/>
    <w:rsid w:val="00747C83"/>
    <w:rsid w:val="00753BDC"/>
    <w:rsid w:val="00756365"/>
    <w:rsid w:val="00756B76"/>
    <w:rsid w:val="007603B4"/>
    <w:rsid w:val="00761D69"/>
    <w:rsid w:val="00762B61"/>
    <w:rsid w:val="00763569"/>
    <w:rsid w:val="00771B09"/>
    <w:rsid w:val="00773DA5"/>
    <w:rsid w:val="007816E4"/>
    <w:rsid w:val="007817A9"/>
    <w:rsid w:val="007930E9"/>
    <w:rsid w:val="00795021"/>
    <w:rsid w:val="007A37DF"/>
    <w:rsid w:val="007A6D7A"/>
    <w:rsid w:val="007B07FB"/>
    <w:rsid w:val="007D2DCB"/>
    <w:rsid w:val="007D5C88"/>
    <w:rsid w:val="007D6634"/>
    <w:rsid w:val="007E2215"/>
    <w:rsid w:val="007E2259"/>
    <w:rsid w:val="007E405C"/>
    <w:rsid w:val="007F5585"/>
    <w:rsid w:val="00802432"/>
    <w:rsid w:val="008035AB"/>
    <w:rsid w:val="0080493D"/>
    <w:rsid w:val="008177FB"/>
    <w:rsid w:val="008225F5"/>
    <w:rsid w:val="0082733F"/>
    <w:rsid w:val="0083708F"/>
    <w:rsid w:val="00843DC6"/>
    <w:rsid w:val="00843F5E"/>
    <w:rsid w:val="00845592"/>
    <w:rsid w:val="0084717E"/>
    <w:rsid w:val="00855357"/>
    <w:rsid w:val="00866E35"/>
    <w:rsid w:val="00870A74"/>
    <w:rsid w:val="00873E80"/>
    <w:rsid w:val="00874C14"/>
    <w:rsid w:val="008801B5"/>
    <w:rsid w:val="00884600"/>
    <w:rsid w:val="008878C9"/>
    <w:rsid w:val="00892AC0"/>
    <w:rsid w:val="008A1C49"/>
    <w:rsid w:val="008A56D4"/>
    <w:rsid w:val="008B6BA2"/>
    <w:rsid w:val="008C0362"/>
    <w:rsid w:val="008C19BB"/>
    <w:rsid w:val="008E1E58"/>
    <w:rsid w:val="008F2517"/>
    <w:rsid w:val="008F43C3"/>
    <w:rsid w:val="008F4A24"/>
    <w:rsid w:val="00900E25"/>
    <w:rsid w:val="00902BCD"/>
    <w:rsid w:val="00903EF3"/>
    <w:rsid w:val="009250B4"/>
    <w:rsid w:val="00930D91"/>
    <w:rsid w:val="00930E31"/>
    <w:rsid w:val="009351AD"/>
    <w:rsid w:val="00942D78"/>
    <w:rsid w:val="00953C22"/>
    <w:rsid w:val="00962D8F"/>
    <w:rsid w:val="00971287"/>
    <w:rsid w:val="00976055"/>
    <w:rsid w:val="0098011F"/>
    <w:rsid w:val="0098259B"/>
    <w:rsid w:val="00986633"/>
    <w:rsid w:val="00990530"/>
    <w:rsid w:val="009A1D06"/>
    <w:rsid w:val="009A47D0"/>
    <w:rsid w:val="009B0E1E"/>
    <w:rsid w:val="009C721B"/>
    <w:rsid w:val="009E4A9D"/>
    <w:rsid w:val="009F488D"/>
    <w:rsid w:val="00A0052C"/>
    <w:rsid w:val="00A11529"/>
    <w:rsid w:val="00A11EF7"/>
    <w:rsid w:val="00A14F3F"/>
    <w:rsid w:val="00A36D07"/>
    <w:rsid w:val="00A40962"/>
    <w:rsid w:val="00A441B3"/>
    <w:rsid w:val="00A50173"/>
    <w:rsid w:val="00A5448D"/>
    <w:rsid w:val="00A66BEE"/>
    <w:rsid w:val="00A74A5F"/>
    <w:rsid w:val="00A859CF"/>
    <w:rsid w:val="00A86258"/>
    <w:rsid w:val="00A9379A"/>
    <w:rsid w:val="00A969E7"/>
    <w:rsid w:val="00AA0E8E"/>
    <w:rsid w:val="00AA3F69"/>
    <w:rsid w:val="00AA6FF5"/>
    <w:rsid w:val="00AB1E26"/>
    <w:rsid w:val="00AB719C"/>
    <w:rsid w:val="00AC0A11"/>
    <w:rsid w:val="00AC224D"/>
    <w:rsid w:val="00AC243F"/>
    <w:rsid w:val="00AC321C"/>
    <w:rsid w:val="00AC7000"/>
    <w:rsid w:val="00AD24C6"/>
    <w:rsid w:val="00AD2586"/>
    <w:rsid w:val="00AD4876"/>
    <w:rsid w:val="00AE4CD8"/>
    <w:rsid w:val="00AE5946"/>
    <w:rsid w:val="00AF58BE"/>
    <w:rsid w:val="00B02CDB"/>
    <w:rsid w:val="00B07E54"/>
    <w:rsid w:val="00B22769"/>
    <w:rsid w:val="00B3450F"/>
    <w:rsid w:val="00B3526F"/>
    <w:rsid w:val="00B364D0"/>
    <w:rsid w:val="00B53862"/>
    <w:rsid w:val="00B55DC5"/>
    <w:rsid w:val="00B70B86"/>
    <w:rsid w:val="00B716AB"/>
    <w:rsid w:val="00BA426A"/>
    <w:rsid w:val="00BA4BD9"/>
    <w:rsid w:val="00BB2B31"/>
    <w:rsid w:val="00BC17BF"/>
    <w:rsid w:val="00BC19C3"/>
    <w:rsid w:val="00BC6A06"/>
    <w:rsid w:val="00BD2597"/>
    <w:rsid w:val="00BD5504"/>
    <w:rsid w:val="00BD589F"/>
    <w:rsid w:val="00BD65DF"/>
    <w:rsid w:val="00BE5A1F"/>
    <w:rsid w:val="00C02644"/>
    <w:rsid w:val="00C03A88"/>
    <w:rsid w:val="00C14D47"/>
    <w:rsid w:val="00C21C57"/>
    <w:rsid w:val="00C30552"/>
    <w:rsid w:val="00C34D94"/>
    <w:rsid w:val="00C376B0"/>
    <w:rsid w:val="00C50AA1"/>
    <w:rsid w:val="00C61B99"/>
    <w:rsid w:val="00C71D0B"/>
    <w:rsid w:val="00C72955"/>
    <w:rsid w:val="00C73088"/>
    <w:rsid w:val="00C84A22"/>
    <w:rsid w:val="00C94B56"/>
    <w:rsid w:val="00CA03B6"/>
    <w:rsid w:val="00CB3BE4"/>
    <w:rsid w:val="00CB5B90"/>
    <w:rsid w:val="00CD0B92"/>
    <w:rsid w:val="00CD4768"/>
    <w:rsid w:val="00CD504C"/>
    <w:rsid w:val="00CE265D"/>
    <w:rsid w:val="00CE662E"/>
    <w:rsid w:val="00CE7EE0"/>
    <w:rsid w:val="00CF2F6F"/>
    <w:rsid w:val="00D01187"/>
    <w:rsid w:val="00D03D48"/>
    <w:rsid w:val="00D04B96"/>
    <w:rsid w:val="00D063FC"/>
    <w:rsid w:val="00D10050"/>
    <w:rsid w:val="00D16522"/>
    <w:rsid w:val="00D220B3"/>
    <w:rsid w:val="00D325B2"/>
    <w:rsid w:val="00D36E55"/>
    <w:rsid w:val="00D51D0A"/>
    <w:rsid w:val="00D6351B"/>
    <w:rsid w:val="00D63730"/>
    <w:rsid w:val="00D72F1C"/>
    <w:rsid w:val="00D8147B"/>
    <w:rsid w:val="00D91E12"/>
    <w:rsid w:val="00DA4469"/>
    <w:rsid w:val="00DB1B2B"/>
    <w:rsid w:val="00DB5AC0"/>
    <w:rsid w:val="00DB6175"/>
    <w:rsid w:val="00DB6A47"/>
    <w:rsid w:val="00DC26D8"/>
    <w:rsid w:val="00DD015B"/>
    <w:rsid w:val="00DD1592"/>
    <w:rsid w:val="00DD16EC"/>
    <w:rsid w:val="00DD4DED"/>
    <w:rsid w:val="00DD7084"/>
    <w:rsid w:val="00DE3EFB"/>
    <w:rsid w:val="00DE51EA"/>
    <w:rsid w:val="00DF041F"/>
    <w:rsid w:val="00DF245B"/>
    <w:rsid w:val="00DF2776"/>
    <w:rsid w:val="00E044BA"/>
    <w:rsid w:val="00E1119D"/>
    <w:rsid w:val="00E14D9C"/>
    <w:rsid w:val="00E17D43"/>
    <w:rsid w:val="00E253EC"/>
    <w:rsid w:val="00E26909"/>
    <w:rsid w:val="00E34A62"/>
    <w:rsid w:val="00E507DF"/>
    <w:rsid w:val="00E55110"/>
    <w:rsid w:val="00E569FF"/>
    <w:rsid w:val="00E618B8"/>
    <w:rsid w:val="00E637F6"/>
    <w:rsid w:val="00E7631D"/>
    <w:rsid w:val="00E85775"/>
    <w:rsid w:val="00EB262C"/>
    <w:rsid w:val="00EB780E"/>
    <w:rsid w:val="00EF4A4C"/>
    <w:rsid w:val="00F04FA8"/>
    <w:rsid w:val="00F067F7"/>
    <w:rsid w:val="00F15B54"/>
    <w:rsid w:val="00F2716B"/>
    <w:rsid w:val="00F273DE"/>
    <w:rsid w:val="00F314C2"/>
    <w:rsid w:val="00F371E1"/>
    <w:rsid w:val="00F47BFF"/>
    <w:rsid w:val="00F666A1"/>
    <w:rsid w:val="00F74C97"/>
    <w:rsid w:val="00F7529E"/>
    <w:rsid w:val="00F92AD1"/>
    <w:rsid w:val="00FB2B7F"/>
    <w:rsid w:val="00FB580B"/>
    <w:rsid w:val="00FB6B16"/>
    <w:rsid w:val="00FB7C12"/>
    <w:rsid w:val="00FC3264"/>
    <w:rsid w:val="00FC4882"/>
    <w:rsid w:val="00FC514B"/>
    <w:rsid w:val="00FD24AD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2E8D"/>
  <w15:docId w15:val="{5B691C56-F649-4E6D-8B66-70AFCAA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4F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A1F"/>
    <w:rPr>
      <w:sz w:val="24"/>
      <w:szCs w:val="24"/>
    </w:rPr>
  </w:style>
  <w:style w:type="paragraph" w:styleId="Footer">
    <w:name w:val="footer"/>
    <w:basedOn w:val="Normal"/>
    <w:link w:val="FooterChar"/>
    <w:rsid w:val="00BE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380"/>
    <w:pPr>
      <w:ind w:left="720"/>
      <w:contextualSpacing/>
    </w:pPr>
  </w:style>
  <w:style w:type="character" w:styleId="CommentReference">
    <w:name w:val="annotation reference"/>
    <w:basedOn w:val="DefaultParagraphFont"/>
    <w:rsid w:val="00254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6E9"/>
  </w:style>
  <w:style w:type="paragraph" w:styleId="CommentSubject">
    <w:name w:val="annotation subject"/>
    <w:basedOn w:val="CommentText"/>
    <w:next w:val="CommentText"/>
    <w:link w:val="CommentSubjectChar"/>
    <w:rsid w:val="0025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6E9"/>
    <w:rPr>
      <w:b/>
      <w:bCs/>
    </w:rPr>
  </w:style>
  <w:style w:type="paragraph" w:styleId="BalloonText">
    <w:name w:val="Balloon Text"/>
    <w:basedOn w:val="Normal"/>
    <w:link w:val="BalloonTextChar"/>
    <w:rsid w:val="0025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BA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682522"/>
  </w:style>
  <w:style w:type="character" w:styleId="FollowedHyperlink">
    <w:name w:val="FollowedHyperlink"/>
    <w:basedOn w:val="DefaultParagraphFont"/>
    <w:semiHidden/>
    <w:unhideWhenUsed/>
    <w:rsid w:val="002061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meeting-event-hotels/group-corporate-travel/groupCorp.mi?resLinkData=CenSARA%20Fall%20Business%20Meeting%5EOKCSD%60CENCENA%6095.00%60USD%60false%601%6010/1/18%6010/4/18%609/10/18&amp;app=resvlink&amp;stop_mobi=y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nk.gotomeeting.com/system-ch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928982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F819-F7E5-4B8E-9E57-8F84A209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State/EPA Air Director’s Meeting</vt:lpstr>
    </vt:vector>
  </TitlesOfParts>
  <Company>US EPA REGION6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State/EPA Air Director’s Meeting</dc:title>
  <dc:creator>T Pella</dc:creator>
  <cp:lastModifiedBy>Michael Vince</cp:lastModifiedBy>
  <cp:revision>4</cp:revision>
  <cp:lastPrinted>2018-10-01T01:35:00Z</cp:lastPrinted>
  <dcterms:created xsi:type="dcterms:W3CDTF">2018-10-01T01:36:00Z</dcterms:created>
  <dcterms:modified xsi:type="dcterms:W3CDTF">2018-10-01T21:04:00Z</dcterms:modified>
</cp:coreProperties>
</file>